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Prace zwycięzców Design by Śliwka Nałęczowska 2020 tworzą galerię w największych miastach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Plakaty laureatów III edycji konkursu Design by Śliwka Nałęczowska podbijają polskie miasta. Prezentacja zwycięskich prac, zainspirowanych hasłem „Śliwka Nałęczowska jest kobietą”, stanowi część jesiennej kampanii reklamowej marki Śliwka Nałęczowska.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Nałęczowska, czyli najwyższej </w:t>
      </w:r>
      <w:r>
        <w:rPr>
          <w:rFonts w:ascii="calibri" w:hAnsi="calibri" w:eastAsia="calibri" w:cs="calibri"/>
          <w:sz w:val="24"/>
          <w:szCs w:val="24"/>
          <w:b/>
        </w:rPr>
        <w:t xml:space="preserve">jakości polskie śliwki, kandyzowane i ręcznie selekcjonowane, następnie otoczone masą kakaową i oblane deserową czekoladą, cieszą autentyczną przyjemnością smaku i jednocześnie twórczo pobudzają młodych artystów. Efektem tych inspiracji jest m.in. </w:t>
      </w:r>
      <w:r>
        <w:rPr>
          <w:rFonts w:ascii="calibri" w:hAnsi="calibri" w:eastAsia="calibri" w:cs="calibri"/>
          <w:sz w:val="24"/>
          <w:szCs w:val="24"/>
        </w:rPr>
        <w:t xml:space="preserve">unikalny kubek z nadrukiem zaprojektowanym przez laureatkę I miejsca konkursu Design by Śliwka Nałęczowska 2018, dostępny w ramach jesiennej promocji marki. Kolejnym rezultatem przygody Śliwki Nałęczowskiej ze sztuką są plakaty, które można podziwiać w przestrzeni miejskiej jako element kampanii reklamowej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zorganizowała prezentację zwycięskich plakatów, przygotowanych przez pasjonatów grafiki i designu w ramach III odsłony konkursu Design by Śliwka Nałęczowska. Nagrodzone prace znalazły się na ponad 600 citylightach zlokalizowanych w Warszawie, Wrocławiu, Szczecinie, Poznaniu, Łodzi, Krakowie, Lublinie, Bydgoszczy, a także w Trójmieście i miastach GOP. Ponadto dwa konkursowe projekty przedstawiono na billboardach w Lublinie i Kaliszu. Równolegle zwycięskie plakaty są eksponowane na ekranach umieszczonych w wagonach pociągów i na peronach warszawskiego metra.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Design by Śliwka Nałęczowska to konkurs promujący młodych twórców, grafików i projektantów, wspiera utalentowanych artystów zarówno profesjonalistów, jak i amatorów. Po raz pierwszy odbył się w 2018 roku i zapoczątkował wielką, artystyczną przygodę marki Śliwka Nałęczowska ze sztuką.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2024-05-08T23:03:39+02:00</dcterms:created>
  <dcterms:modified xsi:type="dcterms:W3CDTF">2024-05-08T23:03:39+02:00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