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laureatów konkursu Design by Śliwka Nałęczowska 2021!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Design by Śliwka Nałęczowska twórczo pobudza środowisko artystyczne. Do IV edycji akcji, promującej i odkrywającego talenty z dziedziny szeroko pojętej grafiki i designu, zgłoszono niemal 2400 prac. Jury wyłoniło 12 najlepszych prac inspirowanych hasłem „Śliwka Nałęczowska – sztuka łączenia”.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Rozstrzygnięto IV odsłonę konkursu Design by Śliwka Nałęczowska, wspierającego młodych, choć niekoniecznie metryką, twórców. Akcja adresowana do pasjonatów grafiki, designu oraz projektowania, cieszy się dużym uznaniem w środowisku artystów, zarówno wśród profesjonalistów, jak i amatorów. W tym roku zgłoszono niemal 2400 interpretacji wskazanego tematu!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konkursu przygotowywali nadruki na T-shirty, inspirowane hasłem „</w:t>
      </w:r>
      <w:r>
        <w:rPr>
          <w:rFonts w:ascii="calibri" w:hAnsi="calibri" w:eastAsia="calibri" w:cs="calibri"/>
          <w:sz w:val="24"/>
          <w:szCs w:val="24"/>
          <w:b/>
        </w:rPr>
        <w:t xml:space="preserve">Śliwka Nałęczowska – sztuka łączenia</w:t>
      </w:r>
      <w:r>
        <w:rPr>
          <w:rFonts w:ascii="calibri" w:hAnsi="calibri" w:eastAsia="calibri" w:cs="calibri"/>
          <w:sz w:val="24"/>
          <w:szCs w:val="24"/>
        </w:rPr>
        <w:t xml:space="preserve">”. Ich autorzy wykazali się dużą dozą kreatywności, pomysłowością i świetnym warsztatem. Korzystali z różnych stylów, technik oraz narzędzi. Zaowocowało to wieloma nieszablonowymi, atrakcyjnymi wizualnie projektami, oddającymi charakter Śliwki Nałęczowskiej i łączącymi w sobie aspekt komercyjny.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2315 prac, spełniających regulaminowe wymagania, wyłoniono 12 laureatów. Wyboru dokonało jury złożone ze specjalistów grafiki i designu, w tym m.in. </w:t>
      </w:r>
      <w:r>
        <w:rPr>
          <w:rFonts w:ascii="calibri" w:hAnsi="calibri" w:eastAsia="calibri" w:cs="calibri"/>
          <w:sz w:val="24"/>
          <w:szCs w:val="24"/>
          <w:b/>
        </w:rPr>
        <w:t xml:space="preserve">Mateusz Suda</w:t>
      </w:r>
      <w:r>
        <w:rPr>
          <w:rFonts w:ascii="calibri" w:hAnsi="calibri" w:eastAsia="calibri" w:cs="calibri"/>
          <w:sz w:val="24"/>
          <w:szCs w:val="24"/>
        </w:rPr>
        <w:t xml:space="preserve">, ilustrator mody i projektant graficzny, </w:t>
      </w:r>
      <w:r>
        <w:rPr>
          <w:rFonts w:ascii="calibri" w:hAnsi="calibri" w:eastAsia="calibri" w:cs="calibri"/>
          <w:sz w:val="24"/>
          <w:szCs w:val="24"/>
          <w:b/>
        </w:rPr>
        <w:t xml:space="preserve">prof. Ksawery Piwocki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były rektor warszawskiej ASP oraz eksperci projektowania i designu z ramienia partnerów i patronów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2021 wygrała </w:t>
      </w:r>
      <w:r>
        <w:rPr>
          <w:rFonts w:ascii="calibri" w:hAnsi="calibri" w:eastAsia="calibri" w:cs="calibri"/>
          <w:sz w:val="24"/>
          <w:szCs w:val="24"/>
          <w:b/>
        </w:rPr>
        <w:t xml:space="preserve">Anita Tomala-Cygan</w:t>
      </w:r>
      <w:r>
        <w:rPr>
          <w:rFonts w:ascii="calibri" w:hAnsi="calibri" w:eastAsia="calibri" w:cs="calibri"/>
          <w:sz w:val="24"/>
          <w:szCs w:val="24"/>
        </w:rPr>
        <w:t xml:space="preserve">, która otrzymała 10 tys. zł i zapas Śliwki Nałęczowskiej. Dla kolejnych laureatów przewidziano nagrody finansowe i produktowe: (odpowiednio 7 tys., 5 tys. i 5 x 500 zł i zestawy pralin, a dla dalszych miejsc – zestawy Śliwki Nałęczowskiej). Wybrane projekty stworzą limitowaną kolekcję T-shirtów, która będzie dostępna w salonach sieci Medicine.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Tegoroczna odsłona Design by Śliwka Nałęczowska była nastawiona na autentyczną sztukę łączenia. Połączyliśmy siły z siecią Medicine, by mocniej zaakcentować artystyczny, edukacyjny i komercyjny wymiar konkursu. Genialne zestawienie owocu polskiej śliwki i wytrawnej czekolady pobudziło kreatywność uczestników akcji i wyzwoliło w nich twórczą postawę. Wspierając sztukę i artystów, Śliwka Nałęczowska konsekwentnie buduje swój wizerunek mecenasa twórców i sama zyskuje coraz bardziej aspirujące oblicze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podkreśla Bożena Piotrowska, odpowiedzialna za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edycja Design by Śliwka Nałęczowska została zrealizowana we współpracy z partnerami: marką odzieżową Medicine, Akademią Sztuk Pięknych w Warszawie i Stowarzyszeniem Twórców Grafiki Użytkowej. Patronami medialnymi konkursem zostali: NOIZZ, Grafmag i K MAG.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Design by Śliwka Nałęczowska otrzymał szerokie wsparcie medialne i PR. Zrealizowano zasięgową kampanię internetową, w tym w social mediach, promocję w kanałach patronów medialnych oraz w kanałach własnych marki Śliwka Nałęczowska. Kreacje na potrzeby promocji akcji przygotowała agencja Expansja Advertising,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2024-04-26T02:14:56+02:00</dcterms:created>
  <dcterms:modified xsi:type="dcterms:W3CDTF">2024-04-26T02:14:56+02:00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