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opakowania BIC – zobowiązanie na 100%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2025 roku 100% opakowań produktów BIC będzie nadawało się do ponownego użycia, recyklingu lub kompostowania. To jedno z ekologicznych zobowiązań, podjętych i wdrażanych przez firmę w zakładach produkcyjnych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2025 roku 100% opakowań produktów BIC będzie nadawało się do ponownego użycia, recyklingu lub kompostowania. To jedno z ekologicznych zobowiązań, podjętych i wdrażanych przez firmę w zakładach produkcyjnych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 to globalny lider w kategorii produktów szkolno-biurowych, zapalniczek i maszynek do golenia. Każdego dnia dostarcza użytkownikom miliony produktów wykonanych w znacznej części z plastiku lub opakowanych w materiały z tworzyw sztucznych. Tym większego znaczenia nabiera ekologiczna deklaracja producenta, która wyznacza kierunek zmian na najbliższe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Zobowiązanie na 100%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nad bezpośrednim wpływem swoich wyrobów na środowisko naturalne BIC rozpoczął już w 1994 roku od analizy cyklu życia produktu. Przyglądano się surowcom, zużyciu energii i wody, ilości wytwarzanych odpadów oraz procesowi utylizacji. Pierwsze wnioski, jakie wtedy wyciągnięto, zapoczątkowały drogę w kierunku zrównoważonego rozwoju i doprowadziły firmę do poniższych zobowiązań.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2025 roku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opakowań produktów BIC będzie nadawało się do ponownego użycia, recyklingu lub kompostowania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opakowań papierowych i kartonowych BIC będzie pochodziło z certyfikowanych źródeł i/lub recyklingu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plastikowych opakowań BIC będzie wolnych od polichlorku winylu (PVC)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75%</w:t>
      </w:r>
      <w:r>
        <w:rPr>
          <w:rFonts w:ascii="calibri" w:hAnsi="calibri" w:eastAsia="calibri" w:cs="calibri"/>
          <w:sz w:val="24"/>
          <w:szCs w:val="24"/>
        </w:rPr>
        <w:t xml:space="preserve"> materiałów użytych do produkcji opakowań plastikowych będzie nadawało się do ponownego przetworzenia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BIC nieustannie poszukuje nowych rozwiązań w zakresie produktów i opakowań, by jak najlepiej wspierać gospodarkę o obiegu zamkniętym i minimalizować wpływ odpadów na ekosystem.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w laboratoriach BIC przetestowano 24 alternatywne surowce, 11 rodzajów tworzyw sztucznych z recyklingu, 10 materiałów hybrydowych i 3 pochodzące z zasobów odnawialnych. Podjęto także decyzję, że od tej pory wszystkie nowe produkty i ich opakowania muszą być zgodne z nowymi zobowiązaniami dotyczącymi tworzyw sztucznych, a zrównoważony rozwój został uznany za kluczowe kryterium przy podejmowaniu decyzji o wprowadzeniu na rynek nowej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 strategia BIC została zdefiniowana w filozofii 4 R: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REDUCE</w:t>
      </w:r>
      <w:r>
        <w:rPr>
          <w:rFonts w:ascii="calibri" w:hAnsi="calibri" w:eastAsia="calibri" w:cs="calibri"/>
          <w:sz w:val="24"/>
          <w:szCs w:val="24"/>
        </w:rPr>
        <w:t xml:space="preserve"> – zmniejszenie ilości surowców wykorzystywanych do wytwarzania produktów BIC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RECYCLED</w:t>
      </w:r>
      <w:r>
        <w:rPr>
          <w:rFonts w:ascii="calibri" w:hAnsi="calibri" w:eastAsia="calibri" w:cs="calibri"/>
          <w:sz w:val="24"/>
          <w:szCs w:val="24"/>
        </w:rPr>
        <w:t xml:space="preserve"> – wykorzystywanie do produkcji jak największej ilości materiałów pochodzących z recyklingu lub materiałów alternatywnych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REFILLABILITY</w:t>
      </w:r>
      <w:r>
        <w:rPr>
          <w:rFonts w:ascii="calibri" w:hAnsi="calibri" w:eastAsia="calibri" w:cs="calibri"/>
          <w:sz w:val="24"/>
          <w:szCs w:val="24"/>
        </w:rPr>
        <w:t xml:space="preserve"> – zwiększenie liczby produktów nadających się do ponownego napełnienia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RECYCLABILITY</w:t>
      </w:r>
      <w:r>
        <w:rPr>
          <w:rFonts w:ascii="calibri" w:hAnsi="calibri" w:eastAsia="calibri" w:cs="calibri"/>
          <w:sz w:val="24"/>
          <w:szCs w:val="24"/>
        </w:rPr>
        <w:t xml:space="preserve"> – poprawa możliwości ponownego przetwarzania produktów i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Zobowiązania podjęte przez firmę dwa lata temu już dziś przekładają się na realne zmiany.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Ograniczono ilość plastiku używanego w opakowaniach.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Ponad 97% opakowań kartonowych BIC wytwarzanych jest z surowców pochodzących z recyklingu lub z certyfikowanych źródeł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80% opakowań produktów jest wykonanych z tektury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94% tworzyw sztucznych używanych w opakowaniach BIC nie zawiera PVC (polichlorku winylu)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86% swoich wyrobów BIC produkuje we własnych fabrykach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Konsumenci, którzy w swoich wyborach kierują się ekologią, znajdą w ofercie BIC coś dla siebie. </w:t>
      </w:r>
      <w:r>
        <w:rPr>
          <w:rFonts w:ascii="calibri" w:hAnsi="calibri" w:eastAsia="calibri" w:cs="calibri"/>
          <w:sz w:val="24"/>
          <w:szCs w:val="24"/>
          <w:b/>
        </w:rPr>
        <w:t xml:space="preserve">Linia BIC ECOlutions</w:t>
      </w:r>
      <w:r>
        <w:rPr>
          <w:rFonts w:ascii="calibri" w:hAnsi="calibri" w:eastAsia="calibri" w:cs="calibri"/>
          <w:sz w:val="24"/>
          <w:szCs w:val="24"/>
        </w:rPr>
        <w:t xml:space="preserve"> została zaprojektowana tak, by chronić naturalne zasoby naszej planety. Należące do niej produkty (m.in. długopisy, ołówki, kredki, markery, kleje czy korektory) wykonano, w co najmniej 50% do 100%, z materiałów powtórnie przetworzonych.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produktów szkolno-biurowych BIC posiada </w:t>
      </w:r>
      <w:r>
        <w:rPr>
          <w:rFonts w:ascii="calibri" w:hAnsi="calibri" w:eastAsia="calibri" w:cs="calibri"/>
          <w:sz w:val="24"/>
          <w:szCs w:val="24"/>
          <w:b/>
        </w:rPr>
        <w:t xml:space="preserve">certyfikat ekologiczny NF Environnement (NF 400)</w:t>
      </w:r>
      <w:r>
        <w:rPr>
          <w:rFonts w:ascii="calibri" w:hAnsi="calibri" w:eastAsia="calibri" w:cs="calibri"/>
          <w:sz w:val="24"/>
          <w:szCs w:val="24"/>
        </w:rPr>
        <w:t xml:space="preserve">, co świadczy o zaprojektowaniu ich z myślą o zminimalizowaniu wpływu na środowisko w całym cyklu życia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Wymieniając ołówek czy długopis na wytworzony z surowców wtórnych, każdy może stać się częścią większego dzieła. Wspólnie piszemy zieloną przyszłość naszej planety!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s.bic.com/en_us/about_bic" TargetMode="External"/><Relationship Id="rId8" Type="http://schemas.openxmlformats.org/officeDocument/2006/relationships/hyperlink" Target="https://www.linkedin.com/company/bic" TargetMode="External"/><Relationship Id="rId9" Type="http://schemas.openxmlformats.org/officeDocument/2006/relationships/hyperlink" Target="https://www.instagram.com/bic_group/" TargetMode="External"/><Relationship Id="rId10" Type="http://schemas.openxmlformats.org/officeDocument/2006/relationships/hyperlink" Target="https://twitter.com/BicGroup" TargetMode="External"/><Relationship Id="rId11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2024-05-15T02:48:43+02:00</dcterms:created>
  <dcterms:modified xsi:type="dcterms:W3CDTF">2024-05-15T02:48:43+02:00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