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Marka Familijne startuje z kampanią pod hasłem „Mus je schrupać”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18 czerwca br. marka Familijne startuje z kampanią wspierającą Familijne wafle Gofrowe. Działania pod hasłem „Mus je schrupać” zaplanowano w telewizji, Internecie i prasie handlowej. Kampania reklamowa dopełnia komunikacyjnie pakiet aktywności zaplanowanych dla całej marki, obejmujący m.in. loterię.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kampanii „Mus je schrupać” emisję spotów reklamowych zaplanowano do 19 sierpnia br. w zasięgowych stacjach telewizyjnych (TVP, Polsat, TVN). Równolegle będą prowadzone aktywności w kanałach social media i kampania digitalowa. Przewidziano także reklamy w prasie branżowej.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stawia na szeroką i kompleksową promocję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Familijnych wafli Gofrowych</w:t>
      </w:r>
      <w:r>
        <w:rPr>
          <w:rFonts w:ascii="calibri" w:hAnsi="calibri" w:eastAsia="calibri" w:cs="calibri"/>
          <w:sz w:val="24"/>
          <w:szCs w:val="24"/>
        </w:rPr>
        <w:t xml:space="preserve">, do których ostatnio dodano nowy wariant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wafle Gofrowe o smaku karmelowym</w:t>
      </w:r>
      <w:r>
        <w:rPr>
          <w:rFonts w:ascii="calibri" w:hAnsi="calibri" w:eastAsia="calibri" w:cs="calibri"/>
          <w:sz w:val="24"/>
          <w:szCs w:val="24"/>
        </w:rPr>
        <w:t xml:space="preserve">. Całą linię wspiera także ogólnopolska loteria konsumencka „Niech uniosą Cię marzenia”, w której można wygrać nagrody pieniężne na realizację najskrytszych marzeń. Szczegóły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www.familijnemarzenia.pl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Familijne przewidziała również zabawę wokół chrupania dla swoich konsumentów. W czerwcu przeprowadzi w mediach społecznościach „#gofrowechallange”. Wyzwanie będzie polegało na zjedzeniu chrupiących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Familijnych wafli Gofrowych</w:t>
      </w:r>
      <w:r>
        <w:rPr>
          <w:rFonts w:ascii="calibri" w:hAnsi="calibri" w:eastAsia="calibri" w:cs="calibri"/>
          <w:sz w:val="24"/>
          <w:szCs w:val="24"/>
        </w:rPr>
        <w:t xml:space="preserve"> bez chrupania. Szczegóły jeszcze objęte są tajemnicą, ale wiadomo, że na chętnych czekać będą ciekawe niespodzianki.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od 1 lipca do 31 sierpnia marka Familijne będzie realizowała kampanię sponsoringową indywidualnie pakowanych wafelków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Familijne 2GO</w:t>
      </w:r>
      <w:r>
        <w:rPr>
          <w:rFonts w:ascii="calibri" w:hAnsi="calibri" w:eastAsia="calibri" w:cs="calibri"/>
          <w:sz w:val="24"/>
          <w:szCs w:val="24"/>
        </w:rPr>
        <w:t xml:space="preserve">. Emisje billboardów sponsorskich zaplanowano przy rodzinnych i rozrywkowych programach telewizyjnych.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Producentem spotów jest studio filmowe Dynamo. Koncept i kreację przygotowała agencja Publicis, która również odpowiada za działania w mediach społecznościowych. Media zaplanował oraz zakupił dom mediowy Initiative. Działania PR prowadzi agencja Kolterman Media Communications. Kampania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Familijnych wafli Gofrowych</w:t>
      </w:r>
      <w:r>
        <w:rPr>
          <w:rFonts w:ascii="calibri" w:hAnsi="calibri" w:eastAsia="calibri" w:cs="calibri"/>
          <w:sz w:val="24"/>
          <w:szCs w:val="24"/>
        </w:rPr>
        <w:t xml:space="preserve"> potrwa do 19 sierpnia br., sponsoring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Familijnych 2GO</w:t>
      </w:r>
      <w:r>
        <w:rPr>
          <w:rFonts w:ascii="calibri" w:hAnsi="calibri" w:eastAsia="calibri" w:cs="calibri"/>
          <w:sz w:val="24"/>
          <w:szCs w:val="24"/>
        </w:rPr>
        <w:t xml:space="preserve"> zaplanowano do końca sierpnia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spotu: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https://www.youtube.com/watch?v=qAugplATk-0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amilijnemarzenia.pl" TargetMode="External"/><Relationship Id="rId8" Type="http://schemas.openxmlformats.org/officeDocument/2006/relationships/hyperlink" Target="https://www.youtube.com/watch?v=qAugplATk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2024-04-20T03:52:59+02:00</dcterms:created>
  <dcterms:modified xsi:type="dcterms:W3CDTF">2024-04-20T03:52:59+02:00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