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ARGOTIAB - opatrunek w spray’u z aktywnym srebrem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Trudno gojące się rany to problem, na który cierpi aż 500 000 osób w Polsce. Proces leczenia takich przypadłości jest niezwykle złożony i długotrwały, bywa, że bolesny. Z pomocą przychodzi ARGOTIAB® suchy spray – rewolucyjny wyrób medyczny z cząsteczkami aktywnego srebra, który skutecznie likwiduje infekcje i znacznie przyspiesza regenerację skóry. Produkt dostępny jest w aptekach bez recepty.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Leczenie ran, odleżyn, skaleczeń czy oparzeń zazwyczaj kojarzy się z długim, trudnym i bolesnym procesem. Wcale nie musi tak być! Z pomocą przychodzi innowacyjny wyrób medyczny ARGOTIAB® suchy spray. Proszek do stosowania miejscowego, dzięki cząsteczkom aktywnego srebra TIAB, tworzy skuteczną barierę ochronną i wspomaga naturalne procesy odnowy tkanki poprzez podwójne działanie: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izoluje ranę, tworząc mikro środowisko sprzyjające szybkiemu jej gojeniu,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chroni ją przed infekcjami bakteryjnymi, grzybiczymi i wirusowymi.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ARGOTIAB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® </w:t>
      </w:r>
      <w:r>
        <w:rPr>
          <w:rFonts w:ascii="calibri" w:hAnsi="calibri" w:eastAsia="calibri" w:cs="calibri"/>
          <w:sz w:val="24"/>
          <w:szCs w:val="24"/>
        </w:rPr>
        <w:t xml:space="preserve">suchy spray sprawdzi się w procesie leczenia ran z wysiękiem, stopy cukrzycowej, drobnych skaleczeń, oparzeń, odleżyn, zmian odpieluchowych, a nawet grzybicy stóp czy infekcji skóry. Z powodzeniem pomoże także przy urazach sportowych, otarciach, krwawieniach. Uniwersalny „Opatrunek w spray’u” może być stosowany na skórze dzieci i dorosłych. Dzięki poręcznemu opakowaniu zmieści się zarówno do torby podróżnej, apteczki, jak i damskiej torebki.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 dostępny jest w aptekach bez recepty.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Producent:</w:t>
      </w:r>
      <w:r>
        <w:rPr>
          <w:rFonts w:ascii="calibri" w:hAnsi="calibri" w:eastAsia="calibri" w:cs="calibri"/>
          <w:sz w:val="24"/>
          <w:szCs w:val="24"/>
          <w:b/>
        </w:rPr>
        <w:t xml:space="preserve"> Hexanova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Produkt: Argotiab® spray, 125 ml,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www.argotiab.pl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Cena: ok. 38 zł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argotiab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2024-04-23T17:09:22+02:00</dcterms:created>
  <dcterms:modified xsi:type="dcterms:W3CDTF">2024-04-23T17:09:22+02:00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