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Niech uniosą Cię marzenia – loteria marki Familijne</w:t>
      </w:r>
    </w:p>
    <w:p>
      <w:pPr>
        <w:spacing w:before="0" w:after="500" w:line="264" w:lineRule="auto"/>
      </w:pPr>
      <w:r>
        <w:rPr>
          <w:rFonts w:ascii="calibri" w:hAnsi="calibri" w:eastAsia="calibri" w:cs="calibri"/>
          <w:sz w:val="36"/>
          <w:szCs w:val="36"/>
          <w:b/>
        </w:rPr>
        <w:t xml:space="preserve">1 czerwca wystartowała loteria konsumencka „Niech uniosą Cię marzenia” marki Familijne. Na wielbicieli wafli i ciastek przewidziano nagrody finansowe. Ogólnopolska promocja uzyska intensywne wsparcie marketingowe.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 początkiem czerwca ruszyła loteria „Niech uniosą Cię marzenia”, wspierająca produkty marki Familijne. Na jej zwycięzców czekają nagrody pieniężne na realizację najskrytszych marzeń. Raz na godzinę do wygrania jest 100 zł (od godz. 8:00 do godz. 22:00). Co miesiąc do zdobycia jest 50 000 zł – nagrody miesiąca będą losowane w dniach 03.07.2018 r. i 02.08.2018 r.</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Promocją będą objęte wszystkie wafle i ciastka marki Familijne, także w opakowaniach bez naklejki promocyjnej. Aby wziąć udział w loterii, należy kupić produkty marki za minimum 5 zł brutto, zachować dowód zakupu, a następnie dokonać zgłoszenia za pośrednictwem SMS lub zarejestrować paragon poprzez stronę </w:t>
      </w:r>
      <w:hyperlink r:id="rId7" w:history="1">
        <w:r>
          <w:rPr>
            <w:rFonts w:ascii="calibri" w:hAnsi="calibri" w:eastAsia="calibri" w:cs="calibri"/>
            <w:color w:val="0000FF"/>
            <w:sz w:val="24"/>
            <w:szCs w:val="24"/>
            <w:u w:val="single"/>
          </w:rPr>
          <w:t xml:space="preserve">www.familijnemarzenia.pl</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Loteria „Niech uniosą Cię marzenia” potrwa do końca lipca br. i otrzyma silne wsparcie w radiu i prasie. Wsparciem w placówkach handlowych będą materiały POSM i dodatkowe ekspozycje.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familijnemarzeni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2026-09-20T04:09:06+02:00</dcterms:created>
  <dcterms:modified xsi:type="dcterms:W3CDTF">2026-09-20T04:09:06+02:00</dcterms:modified>
</cp:coreProperties>
</file>

<file path=docProps/custom.xml><?xml version="1.0" encoding="utf-8"?>
<Properties xmlns="http://schemas.openxmlformats.org/officeDocument/2006/custom-properties" xmlns:vt="http://schemas.openxmlformats.org/officeDocument/2006/docPropsVTypes"/>
</file>