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z nową agencją w digitalu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powierzyła kompleksową obsługę w kanałach digitalowych agencji 360˚ Brand Bridge. Współpraca obejmie działania w ramach nowej platformy komunikacyjnej „Każdy ma swoje Grześki” i potrwa co najmniej do końca bieżącego roku. Nowego partnera wybrano na drodze przetargu.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Brand Bridge poprowadzi profile marki Grześki w mediach społecznościowych ̶ na Facebooku i Instagramie; będzie odpowiedzialna za planowanie i realizację kampanii display oraz promocję marki na TikToku, w ramach platformy komunikacji „Każdy ma swoje Grześki”.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Przyjmując z końcem ubiegłego roku nowy kierunek w komunikacji, bazujący na humorystycznej grze słów „Grześki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̶ grzeszki”, postawiliśmy sobie za cel poszerzenie grona użytkowników marki o młodszych konsumentów z pokolenia Y i Z. Strategia zaproponowana przez Brand Bridge wydała nam się najbardziej spójna z nową narracją marki Grześki. Pierwszymi efektami wspólnie zrealizowanych działań pochwalimy się wkrótce – </w:t>
      </w:r>
      <w:r>
        <w:rPr>
          <w:rFonts w:ascii="calibri" w:hAnsi="calibri" w:eastAsia="calibri" w:cs="calibri"/>
          <w:sz w:val="24"/>
          <w:szCs w:val="24"/>
        </w:rPr>
        <w:t xml:space="preserve">mówi Wojciech Gańko, Brand Manager marki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Brand Bridge posiada szerokie doświadczenie w realizacji działań w social mediach. Opracowała autorską platformę mierzalnego content marketingu BigDataCMP.com. Na mocy umowy partnerskiej z właścicielem marki TikTok, firmą ByteDance, realizuje niestandardowe w pełni mierzalne kampanie. Współtworzy kanał kulinarny dla całej rodziny TipTopChef on TikTok, www.TipTopChef.pl.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2026-07-16T19:48:04+02:00</dcterms:created>
  <dcterms:modified xsi:type="dcterms:W3CDTF">2026-07-16T19:48:04+02:00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