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z nową agencją w digitalu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Grześki powierzyła kompleksową obsługę w kanałach digitalowych agencji 360˚ Brand Bridge. Współpraca obejmie działania w ramach nowej platformy komunikacyjnej „Każdy ma swoje Grześki” i potrwa co najmniej do końca bieżącego roku. Nowego partnera wybrano na drodze przetargu.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Brand Bridge poprowadzi profile marki Grześki w mediach społecznościowych ̶ na Facebooku i Instagramie; będzie odpowiedzialna za planowanie i realizację kampanii display oraz promocję marki na TikToku, w ramach platformy komunikacji „Każdy ma swoje Grześki”.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Przyjmując z końcem ubiegłego roku nowy kierunek w komunikacji, bazujący na humorystycznej grze słów „Grześki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̶ grzeszki”, postawiliśmy sobie za cel poszerzenie grona użytkowników marki o młodszych konsumentów z pokolenia Y i Z. Strategia zaproponowana przez Brand Bridge wydała nam się najbardziej spójna z nową narracją marki Grześki. Pierwszymi efektami wspólnie zrealizowanych działań pochwalimy się wkrótce – </w:t>
      </w:r>
      <w:r>
        <w:rPr>
          <w:rFonts w:ascii="calibri" w:hAnsi="calibri" w:eastAsia="calibri" w:cs="calibri"/>
          <w:sz w:val="24"/>
          <w:szCs w:val="24"/>
        </w:rPr>
        <w:t xml:space="preserve">mówi Wojciech Gańko, Brand Manager marki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Brand Bridge posiada szerokie doświadczenie w realizacji działań w social mediach. Opracowała autorską platformę mierzalnego content marketingu BigDataCMP.com. Na mocy umowy partnerskiej z właścicielem marki TikTok, firmą ByteDance, realizuje niestandardowe w pełni mierzalne kampanie. Współtworzy kanał kulinarny dla całej rodziny TipTopChef on TikTok, www.TipTopChef.pl.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2026-11-05T03:00:49+01:00</dcterms:created>
  <dcterms:modified xsi:type="dcterms:W3CDTF">2026-11-05T03:00:49+01:00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