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akcent na Pierwszą Komunię - eleganckie praliny od marek Solidarność 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wyjątkowe wydarzenie w życiu dziecka, pełne wzruszeń i radości. Tradycyjnie towarzyszą mu nie tylko rodzinne spotkania, ale także upominki, często wręczane ze słodkim dodatkiem. Aby uczynić ten moment jeszcze bardziej wyjątkowym, marki Solidarność i Goplana przygotowały specjalną kolekcję okazjonalnych bezalkoholowych słodyczy. W ofercie znalazły się eleganckie bomboniery L’amour i Czekoladowe Tajemnice oraz galaretki Mella w tematycznych opakowaniach, idealnie wpisujących się w charakter uroczystości.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prezentu na Komunię to nie lada wyzwanie – obok tradycyjnej biżuterii czy sprzętu elektronicznego, coraz częściej wręczana jest gotówka. Niezależnie od tego, na jaki upominek się zdecydujemy, warto dodać do niego coś wyjątkowego – elegancką bombonierkę, która podkreśli uroczysty charakter chwili i sprawi, że wspomnienia tego dnia będą jeszcze słodsze.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niezobowiązującego prezentu świetnie sprawdzą się czekoladki od marki Solidarność w specjalnych owijkach z wizerunkami dziewczynki i chłopca, a także galaretki Mella od Goplany. Wszystkie produkty wyróżniają się eleganckim, subtelnym designem w jasnej kolorystyce z delikatnym, kwiatowym motywem, co czyni je stylowym i wyrafinowanym dodatkiem do każdego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oferta komunijna od firmy Colin: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łakocie w formie podłużnych galaretek w deserowej czekoladzie, które zachwycają wyglądem i pysznym owocowym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