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Mus je schrupać… zanim znikną! nowa komunikacja Wafli Familijnych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 hasłem „Mus je schrupać… zanim znikną!” marka Familijne wystartowała z nową platformą komunikacyjną, która w różnych odsłonach będzie towarzyszyć jej w całorocznych aktywacjach. Motywem przewodnim nowych spotów reklamowych jest rodzinne poszukiwanie ulubionych wafelków, które „zniknęły” w tajemniczych okolicznościach (zostały schrupane czy porwane?). Emisje w telewizji zaplanowano od maja do końca sierpnia.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nowej komunikacji stawiamy na połączenie świata fabularnego z animacją, dynamiczny i humorystyczny przekaz oraz rymowaną narrację, która dodaje marce swieżości i idealnie trafia w oczekiwania młodszej grupy konsumentów.</w:t>
      </w:r>
      <w:r>
        <w:rPr>
          <w:rFonts w:ascii="calibri" w:hAnsi="calibri" w:eastAsia="calibri" w:cs="calibri"/>
          <w:sz w:val="24"/>
          <w:szCs w:val="24"/>
        </w:rPr>
        <w:t xml:space="preserve"> – mówi Ewelina Haraburda, Senior Brand Manager marki.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Zapraszamy Konsumentów do rodzinnej zabawy w poszukiwanie zagubionych wafelków w towarzystwie sympatycznych, rysunkowych postaci </w:t>
      </w: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dinożarła, wróbelka, bluesowych miśków czy przybysza z kosmosu. Ten spot MUS zobaczyć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Kompleksowe działania w ramach nowej platformy komunikacyjnej zaplanowano od 3 maja: w telewizji, na platformach VOD i w mediach społecznościowych. W czerwcu do aktywności dołączy niestandardowa kampania outdoorowa, a latem marka zaprosi konsumentów do wspólnej zabawy w poszukiwanie…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Strategię i kreację nowej platformy przygotowała agencja Opus B. Za zakup mediów odpowiada Initiative. Działa PR realizuje Kolterman Media Communications.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Gdzie się podziały nasze wafelki? Czy Familijne schrupały wróbelki?</w:t>
      </w:r>
      <w:r>
        <w:rPr>
          <w:rFonts w:ascii="calibri" w:hAnsi="calibri" w:eastAsia="calibri" w:cs="calibri"/>
          <w:sz w:val="24"/>
          <w:szCs w:val="24"/>
        </w:rPr>
        <w:t xml:space="preserve"> Aby poznać odpowiedzi na te i inne pytania, należy śledzić uważnie działania marki we wszystkich kanałach komunikacji oraz punktach sprzedaży do końca roku. Mus zobaczyć!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Link do spotu: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https://www.youtube.com/watch?v=JwM6t3NOQzI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JwM6t3NOQ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2026-11-05T10:30:31+01:00</dcterms:created>
  <dcterms:modified xsi:type="dcterms:W3CDTF">2026-11-05T10:30:31+01:00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