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Grześki wspiera drugą odsłonę projektu „Hejt nie jest OK”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po raz kolejny została strategicznym partnerem antyhejtowego podcastu „Hejt nie jest OK” autorstwa Ewy Abart. Tegoroczny projekt obejmuje osiem odcinków, w których poruszane są tematy przemocy oraz sposobów radzenia sobie z hejtem – w domu, szkole i w przestrzeni publicznej. W szczerych rozmowach o swoich doświadczeniach opowiadają m.in. Julia Wieniawa, Maciej Stuhr oraz Luna.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marki Grześki dla projektu „Hejt nie jest OK” to kontynuacja działań na rzecz przeciwdziałania przemocy słownej i cyberprzemocy. Inicjatywa Ewy Abart ma na celu pokazanie, że każdy z nas – niezależnie od wieku – może przyczynić się do zatrzymania fali bullyingu zarówno w sieci, jak i w codziennym życiu. Powiedzenie „stop” hejtowi oznacza nie tylko unikanie szerzenia nienawiści, ale także stawanie w obronie siebie i innych przed jej skutkami.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możemy ignorować przemocy, niezależnie od miejsca i formy jej występowania. Dlatego marka Grześki ponownie zaangażowała się w ten istotny społecznie projekt, który w innowacyjny sposób porusza trudne, ale niezwykle ważne tematy związane z hejtem – zarówno tym anonimowym, jak i bezpośrednim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Statystyki są alarmujące: aż 10%* dzieci w Polsce regularnie doświadcza przemocy, a tylko 21%** z nich decyduje się na rozmowę z rodzicami. Natomiast aż 70%* dorosłych uważa, że sprawcy cyberprzemocy pozostają bezkarni. Pokazuje to, jak istotne są działania angażujące młodzież i dorosłych, by otworzyć przestrzeń do dialogu i wspólnego poszukiwania skutecznych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Najnowsza, ośmioodcinkowa seria podcastów jest dostępna bezpłatnie w Empik Go oraz na pozostałych platformach streamingowych. W projekcie, obok ministry Aleksandry Gajewskiej i radczyni prawnej Katarzyny Kosickiej-Polak, udział wzięli także: Julia Wieniawa, Luna, Anna Paliga, Maciej Stuhr, Majka Jeżowska, Dominika Sokołowska i Miko Czerwiński z Amnesty International.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www.empik.com/hejtniejestok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do pobrania i wydrukowania plakaty akcji #stophejt, natomiast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Amnesty International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raport „Cyberprzemoc krzywdzi naprawdę”.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Koordynacją działań marki Grześki przy tym projekcie zajmuje się dom mediowy Initiative.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*Cyberprzemoc badania SW Research na zlecenie Amnesty International, 2023 r.</w:t>
      </w:r>
    </w:p>
    <w:p>
      <w:r>
        <w:rPr>
          <w:rFonts w:ascii="calibri" w:hAnsi="calibri" w:eastAsia="calibri" w:cs="calibri"/>
          <w:sz w:val="24"/>
          <w:szCs w:val="24"/>
        </w:rPr>
        <w:t xml:space="preserve"> **Hejt nie jest OK. Rozmowa z ministrą Aleksandrą Gajewską i radczynią prawną Katarzyną Kosicką-Polak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pik.com/hejtniejestok" TargetMode="External"/><Relationship Id="rId8" Type="http://schemas.openxmlformats.org/officeDocument/2006/relationships/hyperlink" Target="https://www.amnesty.org.pl/cyberprzemoc-krzywdzi-napraw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2025-12-13T11:17:12+01:00</dcterms:created>
  <dcterms:modified xsi:type="dcterms:W3CDTF">2025-12-13T11:17:12+01:00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