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Plakaty inspirowane Śliwką - znamy laureatów III edycji Design by Śliwka Nałęczowska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III odsłona konkursu Design by Śliwka Nałęczowska okazała się wielkim sukcesem. Młodzi artyści zgłosili rekordową liczbę 2874 projektów. Jury wybrało 12 najlepszych plakatów, zainspirowanych hasłem „Śliwka Nałęczowska jest kobietą!”.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Śliwka Nałęczowska zrealizowała III edycję konkursu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Design by Śliwka Nałęczowska</w:t>
      </w:r>
      <w:r>
        <w:rPr>
          <w:rFonts w:ascii="calibri" w:hAnsi="calibri" w:eastAsia="calibri" w:cs="calibri"/>
          <w:sz w:val="24"/>
          <w:szCs w:val="24"/>
        </w:rPr>
        <w:t xml:space="preserve">, skierowanego do młodych twórców. Akcja rokrocznie cieszy się coraz większą popularnością i uznaniem w środowisku artystów, zarówno profesjonalistów, jak i amatorów. W bieżącej odsłonie projektu pasjonaci grafiki i designu zgłosili </w:t>
      </w:r>
      <w:r>
        <w:rPr>
          <w:rFonts w:ascii="calibri" w:hAnsi="calibri" w:eastAsia="calibri" w:cs="calibri"/>
          <w:sz w:val="24"/>
          <w:szCs w:val="24"/>
          <w:b/>
        </w:rPr>
        <w:t xml:space="preserve">rekordowe </w:t>
      </w:r>
      <w:r>
        <w:rPr>
          <w:rFonts w:ascii="calibri" w:hAnsi="calibri" w:eastAsia="calibri" w:cs="calibri"/>
          <w:sz w:val="24"/>
          <w:szCs w:val="24"/>
          <w:b/>
        </w:rPr>
        <w:t xml:space="preserve">2874 prac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Zadaniem uczestników było zaprojektowanie plakatu, zainspirowanego hasłem „</w:t>
      </w:r>
      <w:r>
        <w:rPr>
          <w:rFonts w:ascii="calibri" w:hAnsi="calibri" w:eastAsia="calibri" w:cs="calibri"/>
          <w:sz w:val="24"/>
          <w:szCs w:val="24"/>
          <w:b/>
        </w:rPr>
        <w:t xml:space="preserve">Śliwka Nałęczowska jest kobietą!</w:t>
      </w:r>
      <w:r>
        <w:rPr>
          <w:rFonts w:ascii="calibri" w:hAnsi="calibri" w:eastAsia="calibri" w:cs="calibri"/>
          <w:sz w:val="24"/>
          <w:szCs w:val="24"/>
        </w:rPr>
        <w:t xml:space="preserve">”. Spośród wszystkich zgłoszeń 2466 projekty spełniały kryteria formalne i zostały poddane ocenie jury. Wyboru laureatów dokonali m.in. ceniony artysta grafik </w:t>
      </w:r>
      <w:r>
        <w:rPr>
          <w:rFonts w:ascii="calibri" w:hAnsi="calibri" w:eastAsia="calibri" w:cs="calibri"/>
          <w:sz w:val="24"/>
          <w:szCs w:val="24"/>
          <w:b/>
        </w:rPr>
        <w:t xml:space="preserve">Andrzej Pągowski</w:t>
      </w:r>
      <w:r>
        <w:rPr>
          <w:rFonts w:ascii="calibri" w:hAnsi="calibri" w:eastAsia="calibri" w:cs="calibri"/>
          <w:sz w:val="24"/>
          <w:szCs w:val="24"/>
        </w:rPr>
        <w:t xml:space="preserve"> oraz uznana projektantka graficzna i ilustratorka </w:t>
      </w:r>
      <w:r>
        <w:rPr>
          <w:rFonts w:ascii="calibri" w:hAnsi="calibri" w:eastAsia="calibri" w:cs="calibri"/>
          <w:sz w:val="24"/>
          <w:szCs w:val="24"/>
          <w:b/>
        </w:rPr>
        <w:t xml:space="preserve">Beata Śliwińska „Barrakuz”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Zwyciężczynią III edycji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Design by Śliwka Nałęczowska</w:t>
      </w:r>
      <w:r>
        <w:rPr>
          <w:rFonts w:ascii="calibri" w:hAnsi="calibri" w:eastAsia="calibri" w:cs="calibri"/>
          <w:sz w:val="24"/>
          <w:szCs w:val="24"/>
        </w:rPr>
        <w:t xml:space="preserve"> została</w:t>
      </w:r>
      <w:r>
        <w:rPr>
          <w:rFonts w:ascii="calibri" w:hAnsi="calibri" w:eastAsia="calibri" w:cs="calibri"/>
          <w:sz w:val="24"/>
          <w:szCs w:val="24"/>
          <w:b/>
        </w:rPr>
        <w:t xml:space="preserve"> Justyna Cychowska</w:t>
      </w:r>
      <w:r>
        <w:rPr>
          <w:rFonts w:ascii="calibri" w:hAnsi="calibri" w:eastAsia="calibri" w:cs="calibri"/>
          <w:sz w:val="24"/>
          <w:szCs w:val="24"/>
        </w:rPr>
        <w:t xml:space="preserve">, która wygrała 10 tys. złotych i zestaw pralin. Laureaci drugiego i trzeciego miejsca otrzymali nagrody finansowe (odpowiednio 7 tys. i 5 tys. złotych) oraz słodycze, a autorom prac, które uplasowały się na pozycjach od czwartej do dwunastej przyznano zapasy Śliwki Nałęczowskiej. Najlepsze projekty marka planuje wykorzystać w działaniach promocyjnych.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Członkowie jury zwrócili uwagę na dużą liczbę nadesłanych plakatów i ich różnorodność. Beata Śliwińska Barrakuz zauważa, że „uczestnicy często wpadali na ten sam pomysł lub konwencję w zilustrowaniu tematu. Niemniej interpretacji było bardzo wiele! A wśród nich znaleźliśmy kilkanaście perełek”. Wskazuje też pracę, która spodobała jej się najbardziej: „zdecydowanie ulubiony jest projekt zwycięski - figura wycinankowa kobiety wpisana w kształt owocu śliwki - fajny, inteligentny projekt, odpowiadający w stu procentach na temat, nieprzesadzony w formie, świetnie funkcjonujący jako plakat w przestrzeni miejskiej, a przy okazji bardzo prosty - taki, który chcielibyśmy powiesić w domu”. Andrzej Pągowski przyznaje, że spłynęło wiele zgłoszeń i dodaje, że „liczba interpretacji tematu była zaskakująca, a wyobraźnia uczestników była bardzo duża”. Podkreśla, iż „takie konkursy jak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Design by Śliwka Nałęczowska</w:t>
      </w:r>
      <w:r>
        <w:rPr>
          <w:rFonts w:ascii="calibri" w:hAnsi="calibri" w:eastAsia="calibri" w:cs="calibri"/>
          <w:sz w:val="24"/>
          <w:szCs w:val="24"/>
        </w:rPr>
        <w:t xml:space="preserve"> są młodym twórcom bardzo potrzebne. Mają dla nich wielką wartość, gdyż stanowią fajną trampolinę do startu, do wyjścia, do pokazania się w środowisku”.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Wsparcie młodych projektantów przyświecało organizacji konkursu. „Ideą projektu jest promowanie młodych artystów oraz umożliwienie im rozwoju, poprzez zdobywanie doświadczenia i wzbogacenie portfolio i jednoczesne nadanie aspirującego oblicza tradycyjnej marce pralin.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Design by Śliwka Nałęczowska</w:t>
      </w:r>
      <w:r>
        <w:rPr>
          <w:rFonts w:ascii="calibri" w:hAnsi="calibri" w:eastAsia="calibri" w:cs="calibri"/>
          <w:sz w:val="24"/>
          <w:szCs w:val="24"/>
        </w:rPr>
        <w:t xml:space="preserve"> udowadnia, że Śliwka Nałęczowska potrafi doskonale odnaleźć się w świecie grafiki i designu oraz twórczo go inspirować”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</w:t>
      </w:r>
      <w:r>
        <w:rPr>
          <w:rFonts w:ascii="calibri" w:hAnsi="calibri" w:eastAsia="calibri" w:cs="calibri"/>
          <w:sz w:val="24"/>
          <w:szCs w:val="24"/>
        </w:rPr>
        <w:t xml:space="preserve">wyjaśnia Bożena Piotrowska, odpowiedzialna za markę.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III edycja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Design by Śliwka Nałęczowska</w:t>
      </w:r>
      <w:r>
        <w:rPr>
          <w:rFonts w:ascii="calibri" w:hAnsi="calibri" w:eastAsia="calibri" w:cs="calibri"/>
          <w:sz w:val="24"/>
          <w:szCs w:val="24"/>
        </w:rPr>
        <w:t xml:space="preserve"> zyskała szerokie wsparcie medialne i PR. Zrealizowano zasięgową kampanię internetową, promocję w kanałach patronów medialnych i w kanałach własnych marki Śliwka Nałęczowska. Akcja została przeprowadzona pod patronatem merytorycznym warszawskiej Akademii Sztuk Pięknych oraz Stowarzyszenia Twórców Grafiki Użytkowej. Patronat medialny nad konkursem objęły: GRAFMAG, OOH Magazine i polki.pl. Kreacje na potrzeby promocji przygotowała agencja Expansja Advertising, Działania PR prowadziła agencja Kolterman Media Communications.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2026-02-14T00:53:46+01:00</dcterms:created>
  <dcterms:modified xsi:type="dcterms:W3CDTF">2026-02-14T00:53:46+01:00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