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reklamowa żelków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Żelki Akuku! promuje nowy brand hero – sympatyczny AKUK, który jest bohaterem kampanii reklamowej marki Akuku!. Działania w telewizji, Internecie, prasie handlowej i punktach sprzedaży są potrwają do końca sierpnia, a w kinach do końca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Akuku! postawiła na super bohatera. Został nim sympatyczny </w:t>
      </w:r>
      <w:r>
        <w:rPr>
          <w:rFonts w:ascii="calibri" w:hAnsi="calibri" w:eastAsia="calibri" w:cs="calibri"/>
          <w:sz w:val="24"/>
          <w:szCs w:val="24"/>
          <w:b/>
        </w:rPr>
        <w:t xml:space="preserve">AKUK</w:t>
      </w:r>
      <w:r>
        <w:rPr>
          <w:rFonts w:ascii="calibri" w:hAnsi="calibri" w:eastAsia="calibri" w:cs="calibri"/>
          <w:sz w:val="24"/>
          <w:szCs w:val="24"/>
        </w:rPr>
        <w:t xml:space="preserve">, który ukrył się w każdej paczce żelków, zawadiacko uśmiecha się do konsumentów ze wszystkich opakowań, a ponadto gra główną rolę w najnowszej kampanii marki. Niebieski stworek przetestował odmienione żelki i nowe propozycje Akuku!. Słodkości podbiły jego serce za sprawą wyśmienitego smaku podkręconego większą zawartością soku i wprowadzonej redukcji cukrów.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reklamowa oparta na haśle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Owocuje zaskoczeniem</w:t>
      </w:r>
      <w:r>
        <w:rPr>
          <w:rFonts w:ascii="calibri" w:hAnsi="calibri" w:eastAsia="calibri" w:cs="calibri"/>
          <w:sz w:val="24"/>
          <w:szCs w:val="24"/>
        </w:rPr>
        <w:t xml:space="preserve"> trwa od maja. Emisję spotu telewizyjnego zaplanowano w stacjach ogólnopolskich: TVP1, TVP2, Polsat i TVN oraz w kanałach tematycznych. Marka postawiła też na filmiki skierowane do dzieci w serwisie You Tube oraz na reklamy w prasie handlowej. W ramach aktywności BTL jest również przewidziana kampania kinowa w sieci Multikino oraz aktywacje w punktach sprzedaży. Wsparciem w placówkach handlowych są dedykowane materiały POSM i niestandardowe ekspozycje z </w:t>
      </w:r>
      <w:r>
        <w:rPr>
          <w:rFonts w:ascii="calibri" w:hAnsi="calibri" w:eastAsia="calibri" w:cs="calibri"/>
          <w:sz w:val="24"/>
          <w:szCs w:val="24"/>
          <w:b/>
        </w:rPr>
        <w:t xml:space="preserve">AKUKiem</w:t>
      </w:r>
      <w:r>
        <w:rPr>
          <w:rFonts w:ascii="calibri" w:hAnsi="calibri" w:eastAsia="calibri" w:cs="calibri"/>
          <w:sz w:val="24"/>
          <w:szCs w:val="24"/>
        </w:rPr>
        <w:t xml:space="preserve"> w roli głównej.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koncept kreatywny odpowiada agencja Havas. Spot wyprodukowało studio Human Ark. Media zaplanował oraz zakupił dom mediowy Initiative.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https://www.youtube.com/watch?v=HRecMRO_37I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RecMRO_3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2025-10-03T02:58:42+02:00</dcterms:created>
  <dcterms:modified xsi:type="dcterms:W3CDTF">2025-10-03T02:58:42+02:00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