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Kampania reklamowa BIC Kids „Wszystko czego potrzebuje Twój Mały Artysta”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ogólnopolska kampania marki BIC Kids pod hasłem „Wszystko czego potrzebuje Twój Mały Artysta”. Komunikacja zaplanowana od 25 lipca do 10 września obejmie m.in. działania w kanałach digitalowych oraz współpracę z influencerami.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Twój Mały Artysta”. Komunikacja zaplanowana od 25 lipca do 10 września obejmie m.in. działania w kanałach digitalowych oraz współpracę z influencerami.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Fundamentem komunikacji BIC Kids w okresie powrotu do szkoły jest przekonanie, że każde dziecko jest małym artystą, a rysowanie aktywnością, która przynosi mnóstwo korzyści. W bieżącej kampanii, marka kontynuuje narrację zapoczątkowaną w ubiegłym roku, podkreślając znaczenie szkolnej wyprawki i kompleksowość oferty dla dzieci. W przekazie nawiązuje do „wielkiej wyprawy w nieznane”, jaką dla małego artysty może być rozpoczęcie nauki w szkole czy przedszkolu.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digitalowej marka będzie obecna m.in. w mediach społecznościowych, na YouTubie, Instagramie i platformach VOD. Do akcji zaproszono również influencerów. Komunikację uzupełnią działania PR oraz aktywacje w punktach sprzedaży - dedykowane materiały POS, w tym spektakularne ekspozycje. Zaplanowano także emisje reklamowe w prasie branżowej oraz adresowanej do dzieci i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realizowanych działań jest wzmocnienie świadomości marki BIC Kids wśród rodziców dzieci w wieku przedszkolnym i szkolnym oraz zwiększenie intencji zakupu w sklepach stacjonarnych i e- 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Kreacje na potrzeby kampanii digitalowej i prasowej przygotowały agencje Columbit, Helikopter oraz Tribal Media, media zakupił dom mediowy OMD. Działania PR realizuje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Link do spotu na YouTube: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https://youtu.be/9PHbulF0ZW0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BIC Kids</w:t>
      </w:r>
      <w:r>
        <w:rPr>
          <w:rFonts w:ascii="calibri" w:hAnsi="calibri" w:eastAsia="calibri" w:cs="calibri"/>
          <w:sz w:val="24"/>
          <w:szCs w:val="24"/>
        </w:rPr>
        <w:t xml:space="preserve"> powstała z myślą o wspieraniu rozwoju i kreatywności dzieci. Oferuje m.in.: kredki ołówkowe, kredki świecowe i flamastry, które zostały zaprojektowane przez zespół ekspertów w dziedzinie psychomotoryki i ergonomii tak, by wspomagać sprawność małych rączek i ułatwiać naukę pisania. Inspirujące i bezpieczne produkty do kolorowania, rysowania, bazgrania oraz innych aktywności kreatywnych, to wszystko, czego potrzebuje każde dziecko, by móc się doskonale rozwijać i bawić w szkole i w domu. </w:t>
      </w:r>
      <w:r>
        <w:rPr>
          <w:rFonts w:ascii="calibri" w:hAnsi="calibri" w:eastAsia="calibri" w:cs="calibri"/>
          <w:sz w:val="24"/>
          <w:szCs w:val="24"/>
          <w:b/>
        </w:rPr>
        <w:t xml:space="preserve">Z produktami BIC Kids szkolna wypraw(k)a małego artysty będzie pełna tylko pozytywnych wrażeń!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BIC® </w:t>
      </w:r>
      <w:r>
        <w:rPr>
          <w:rFonts w:ascii="calibri" w:hAnsi="calibri" w:eastAsia="calibri" w:cs="calibri"/>
          <w:sz w:val="24"/>
          <w:szCs w:val="24"/>
          <w:b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światowy lider w kategorii produktów szkolno-biurowych, zapalniczek i maszynek do golenia wnosi prostotę i radość do codziennego życia. Od ponad 75 lat zapewnia wysokiej jakości produkty w przystępnej cenie, które są dostępne dla konsumentów na wyciągnięcie ręki. Na przestrzeni lat BIC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stał się jedną z najbardziej rozpoznawalnych marek oraz znakiem towarowym zarejestrowanym na całym świecie. Dziś produkty BIC sprzedawane są w ponad 160 krajach świata, a wśród kultowych marek znajdziemy: BIC Kids™, BIC </w:t>
      </w:r>
      <w:r>
        <w:rPr>
          <w:rFonts w:ascii="calibri" w:hAnsi="calibri" w:eastAsia="calibri" w:cs="calibri"/>
          <w:sz w:val="24"/>
          <w:szCs w:val="24"/>
        </w:rPr>
        <w:t xml:space="preserve">Flex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BodyMark</w:t>
      </w:r>
      <w:r>
        <w:rPr>
          <w:rFonts w:ascii="calibri" w:hAnsi="calibri" w:eastAsia="calibri" w:cs="calibri"/>
          <w:sz w:val="24"/>
          <w:szCs w:val="24"/>
        </w:rPr>
        <w:t xml:space="preserve"> by BIC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Cello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Djeep</w:t>
      </w:r>
      <w:r>
        <w:rPr>
          <w:rFonts w:ascii="calibri" w:hAnsi="calibri" w:eastAsia="calibri" w:cs="calibri"/>
          <w:sz w:val="24"/>
          <w:szCs w:val="24"/>
        </w:rPr>
        <w:t xml:space="preserve">, Lucky Stationery, Rocketbook, Soleil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Tipp-Ex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Us. 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Wite</w:t>
      </w:r>
      <w:r>
        <w:rPr>
          <w:rFonts w:ascii="calibri" w:hAnsi="calibri" w:eastAsia="calibri" w:cs="calibri"/>
          <w:sz w:val="24"/>
          <w:szCs w:val="24"/>
        </w:rPr>
        <w:t xml:space="preserve">-Out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 </w:t>
      </w:r>
      <w:r>
        <w:rPr>
          <w:rFonts w:ascii="calibri" w:hAnsi="calibri" w:eastAsia="calibri" w:cs="calibri"/>
          <w:sz w:val="24"/>
          <w:szCs w:val="24"/>
        </w:rPr>
        <w:t xml:space="preserve">i inne. W 2020 roku sprzedaż netto BIC wyniosła 1627,9 mln euro. Spółka jest notowana na „Euronext Paris”, wchodzi w skład indeksów SBF120 i CAC Mid 60 i jest doceniana za swoje zaangażowanie w zrównoważony rozwój i edukację. Aby uzyskać więcej informacji, odwiedź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about.bic.com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śledź nas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</w:t>
        </w:r>
      </w:hyperlink>
      <w:r>
        <w:rPr>
          <w:rFonts w:ascii="calibri" w:hAnsi="calibri" w:eastAsia="calibri" w:cs="calibri"/>
          <w:sz w:val="24"/>
          <w:szCs w:val="24"/>
        </w:rPr>
        <w:t xml:space="preserve">ze</w:t>
      </w:r>
      <w:r>
        <w:rPr>
          <w:rFonts w:ascii="calibri" w:hAnsi="calibri" w:eastAsia="calibri" w:cs="calibri"/>
          <w:sz w:val="24"/>
          <w:szCs w:val="24"/>
        </w:rPr>
        <w:t xml:space="preserve">, lub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9PHbulF0ZW0" TargetMode="External"/><Relationship Id="rId8" Type="http://schemas.openxmlformats.org/officeDocument/2006/relationships/hyperlink" Target="https://us.bic.com/en_us/about_bic" TargetMode="External"/><Relationship Id="rId9" Type="http://schemas.openxmlformats.org/officeDocument/2006/relationships/hyperlink" Target="https://www.linkedin.com/company/bic" TargetMode="External"/><Relationship Id="rId10" Type="http://schemas.openxmlformats.org/officeDocument/2006/relationships/hyperlink" Target="https://www.instagram.com/bic_group/" TargetMode="External"/><Relationship Id="rId11" Type="http://schemas.openxmlformats.org/officeDocument/2006/relationships/hyperlink" Target="https://twitter.com/BicGroup" TargetMode="External"/><Relationship Id="rId12" Type="http://schemas.openxmlformats.org/officeDocument/2006/relationships/hyperlink" Target="https://www.youtube.com/channel/UCuB7Gpwv0fJZWzYy2lJNZ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2026-11-07T18:35:51+01:00</dcterms:created>
  <dcterms:modified xsi:type="dcterms:W3CDTF">2026-11-07T18:35:51+01:00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