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z kolejną kampanią reklamową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„Tyci, ale dzielny! Bo łatwo się podzielisz” to hasło nowej kampanii reklamowej marki Grześki, promującej kultowe Grześki kakaowe w czekoladzie i nową linię – Grześki Tyci. Działania zaplanowano od 16 lutego br. w telewizji, mediach społecznościowych i kinach.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wspiera najpopularniejszy wariant smakowy z oferty marki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kakaowe w czekoladzie</w:t>
      </w:r>
      <w:r>
        <w:rPr>
          <w:rFonts w:ascii="calibri" w:hAnsi="calibri" w:eastAsia="calibri" w:cs="calibri"/>
          <w:sz w:val="24"/>
          <w:szCs w:val="24"/>
        </w:rPr>
        <w:t xml:space="preserve"> 36 g) i najnowsze propozycje: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Tyci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Tyci w czekoladzie deserowej</w:t>
      </w:r>
      <w:r>
        <w:rPr>
          <w:rFonts w:ascii="calibri" w:hAnsi="calibri" w:eastAsia="calibri" w:cs="calibri"/>
          <w:sz w:val="24"/>
          <w:szCs w:val="24"/>
        </w:rPr>
        <w:t xml:space="preserve"> 140 g,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Tyci w czekoladzie mlecznej</w:t>
      </w:r>
      <w:r>
        <w:rPr>
          <w:rFonts w:ascii="calibri" w:hAnsi="calibri" w:eastAsia="calibri" w:cs="calibri"/>
          <w:sz w:val="24"/>
          <w:szCs w:val="24"/>
        </w:rPr>
        <w:t xml:space="preserve"> 140 g). Hasło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Tyci, ale dzielny! Bo łatwo się podzielisz</w:t>
      </w:r>
      <w:r>
        <w:rPr>
          <w:rFonts w:ascii="calibri" w:hAnsi="calibri" w:eastAsia="calibri" w:cs="calibri"/>
          <w:sz w:val="24"/>
          <w:szCs w:val="24"/>
        </w:rPr>
        <w:t xml:space="preserve">” podkreśla charakter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Grześków Tyci</w:t>
      </w:r>
      <w:r>
        <w:rPr>
          <w:rFonts w:ascii="calibri" w:hAnsi="calibri" w:eastAsia="calibri" w:cs="calibri"/>
          <w:sz w:val="24"/>
          <w:szCs w:val="24"/>
        </w:rPr>
        <w:t xml:space="preserve"> – mini wafelki zapewniają chwile beztroskiej przyjemności i są idealne do dzielenia się z rodziną lub znajomymi. W każdym opakowaniu znajduje się aż 105 wafelków na jeden kęs.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Emisję spotu telewizyjnego (30 sek. i 15 sek.) zaplanowano w zasięgowych stacjach ogólnopolskich: TVP, Polsat i TVN oraz w kanałach tematycznych. Na potrzeby Internetu, przygotowano odrębny spot w popularnej dla vlogosfery konwencji filmiku z recenzją rozpakowywanego produktu (unboxing) – wersja 90 sek. i 30 sek. Działania będą prowadzone w serwisach YouTube, Facebook i VoD. W ramach kampanii zabudżetowano również aktywności w kinach.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kreację odpowiada agencja Just. Za działania w mediach społecznościowych jest odpowiedzialna agencja Gong. Media zaplanował oraz zakupił dom mediowy Universal McCann. Działania PR prowadzi agencja Kolterman Media Communications. Kampania potrwa do końca marca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2026-09-25T06:14:03+02:00</dcterms:created>
  <dcterms:modified xsi:type="dcterms:W3CDTF">2026-09-25T06:14:03+02:00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