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 są COOLtowe, bo są oranżadowe. Oranżada Hellena ruszyła z nową kampanią 360°</w:t>
      </w:r>
    </w:p>
    <w:p>
      <w:pPr>
        <w:spacing w:before="0" w:after="500" w:line="264" w:lineRule="auto"/>
      </w:pPr>
      <w:r>
        <w:rPr>
          <w:rFonts w:ascii="calibri" w:hAnsi="calibri" w:eastAsia="calibri" w:cs="calibri"/>
          <w:sz w:val="36"/>
          <w:szCs w:val="36"/>
          <w:b/>
        </w:rPr>
        <w:t xml:space="preserve">Oranżada Hellena rozpoczęła tegoroczną kampanię promującą linię lodów opartych na kultowym smaku oranżady. Letnie działania prowadzone pod hasłem „Lody są COOLtowe, bo są oranżadowe” obejmują nowy spot reklamowy, komunikację w mediach społecznościowych oraz obecność na platformach rozrywkowych. Całość została przygotowana z myślą o najmłodszych odbiorcach, łącząc świat dziecięcej wyobraźni z rozrywką i charakterystycznym stylem marki.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Centralnym elementem kampanii jest spot, w którym oranżadowy wir staje się portalem prowadzącym do trzech wyjątkowych krain inspirowanych poszczególnymi lodami z portfolio marki. Dynamiczna narracja, wyrazista oprawa wizualna oraz taniec budują pełen energii klimat charakterystyczny dla świata Lodów Oranżada Hellena. Kolorowa estetyka i lekka forma podkreślają letni charakter komunikacji, nadając jej nowoczesny wymiar.</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Przygotowując tegoroczne działania chcieliśmy pokazać, że lody Oranżada Hellena to nie tylko produkt, ale również doświadczenie oraz emocje towarzyszące wakacyjnym chwilom. Dlatego stworzyliśmy własny świat marki, który pozwala nam konsekwentnie budować jej rozpoznawalność we wszystkich kanałach komunikac</w:t>
      </w:r>
      <w:r>
        <w:rPr>
          <w:rFonts w:ascii="calibri" w:hAnsi="calibri" w:eastAsia="calibri" w:cs="calibri"/>
          <w:sz w:val="24"/>
          <w:szCs w:val="24"/>
          <w:i/>
          <w:iCs/>
        </w:rPr>
        <w:t xml:space="preserve">ji</w:t>
      </w:r>
      <w:r>
        <w:rPr>
          <w:rFonts w:ascii="calibri" w:hAnsi="calibri" w:eastAsia="calibri" w:cs="calibri"/>
          <w:sz w:val="24"/>
          <w:szCs w:val="24"/>
        </w:rPr>
        <w:t xml:space="preserve"> - podkreśla</w:t>
      </w:r>
      <w:r>
        <w:rPr>
          <w:rFonts w:ascii="calibri" w:hAnsi="calibri" w:eastAsia="calibri" w:cs="calibri"/>
          <w:sz w:val="24"/>
          <w:szCs w:val="24"/>
          <w:b/>
        </w:rPr>
        <w:t xml:space="preserve"> </w:t>
      </w:r>
      <w:r>
        <w:rPr>
          <w:rFonts w:ascii="calibri" w:hAnsi="calibri" w:eastAsia="calibri" w:cs="calibri"/>
          <w:sz w:val="24"/>
          <w:szCs w:val="24"/>
        </w:rPr>
        <w:t xml:space="preserve">Magdalena Sarnowska Marketing Manager w firmie Colian.</w:t>
      </w:r>
    </w:p>
    <w:p>
      <w:pPr>
        <w:spacing w:before="0" w:after="300"/>
      </w:pPr>
      <w:r>
        <w:rPr>
          <w:rFonts w:ascii="calibri" w:hAnsi="calibri" w:eastAsia="calibri" w:cs="calibri"/>
          <w:sz w:val="24"/>
          <w:szCs w:val="24"/>
          <w:b/>
        </w:rPr>
        <w:t xml:space="preserve">Tam, gdzie są odbiorcy</w:t>
      </w:r>
    </w:p>
    <w:p>
      <w:pPr>
        <w:spacing w:before="0" w:after="300"/>
      </w:pPr>
      <w:r>
        <w:rPr>
          <w:rFonts w:ascii="calibri" w:hAnsi="calibri" w:eastAsia="calibri" w:cs="calibri"/>
          <w:sz w:val="24"/>
          <w:szCs w:val="24"/>
        </w:rPr>
        <w:t xml:space="preserve">Kampania potrwa do końca sierpnia i obejmuje emisję spotu w serwisach YouTube, TikTok, Facebook, Instagram oraz Snapchat. Nowością w tegorocznym media planie jest platforma Mediafarm, dzięki której brand będzie obecny również w obszarze rozrywki i gier online. Całość zaplanowano w modelu 360°, łącząc działania wideo z aktywnością w mediach społecznościowych oraz nowymi formatami komunikacji. </w:t>
      </w:r>
    </w:p>
    <w:p>
      <w:pPr>
        <w:spacing w:before="0" w:after="300"/>
      </w:pPr>
      <w:r>
        <w:rPr>
          <w:rFonts w:ascii="calibri" w:hAnsi="calibri" w:eastAsia="calibri" w:cs="calibri"/>
          <w:sz w:val="24"/>
          <w:szCs w:val="24"/>
        </w:rPr>
        <w:t xml:space="preserve">Za strategię, kreację oraz kompleksową realizację odpowiada </w:t>
      </w:r>
      <w:r>
        <w:rPr>
          <w:rFonts w:ascii="calibri" w:hAnsi="calibri" w:eastAsia="calibri" w:cs="calibri"/>
          <w:sz w:val="24"/>
          <w:szCs w:val="24"/>
        </w:rPr>
        <w:t xml:space="preserve">agencja</w:t>
      </w:r>
      <w:r>
        <w:rPr>
          <w:rFonts w:ascii="calibri" w:hAnsi="calibri" w:eastAsia="calibri" w:cs="calibri"/>
          <w:sz w:val="24"/>
          <w:szCs w:val="24"/>
          <w:b/>
        </w:rPr>
        <w:t xml:space="preserve"> </w:t>
      </w:r>
      <w:r>
        <w:rPr>
          <w:rFonts w:ascii="calibri" w:hAnsi="calibri" w:eastAsia="calibri" w:cs="calibri"/>
          <w:sz w:val="24"/>
          <w:szCs w:val="24"/>
        </w:rPr>
        <w:t xml:space="preserve">GonnaBe, natomiast doradztwo w zakresie public relations zapewnia Kolterman Media Communication.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2026-08-05T12:36:08+02:00</dcterms:created>
  <dcterms:modified xsi:type="dcterms:W3CDTF">2026-08-05T12:36:08+02:00</dcterms:modified>
</cp:coreProperties>
</file>

<file path=docProps/custom.xml><?xml version="1.0" encoding="utf-8"?>
<Properties xmlns="http://schemas.openxmlformats.org/officeDocument/2006/custom-properties" xmlns:vt="http://schemas.openxmlformats.org/officeDocument/2006/docPropsVTypes"/>
</file>