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Benefity w firmie. Który model wybrać, by… 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benefitowe w Polsce z roku na rok zyskują coraz większe grono odbiorców. Obecnie nie tylko międzynarodowe korporacje, lecz także małe i średnie przedsiębiorstwa doceniają motywacyjną rolę świadczeń w rozwoju firmy. Na rynku istnieje wiele modeli pozapłacowego doceniania kadry, ale który z nich warto wybrać, by odnieść realne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„Świadczenia pozapłacowe”, „motywowanie pozafinansowe” – istnieje wiele sformułowań na bonusy dla pracowników. Czy rzeczywiście, jak nazwa mówi, takie świadczenia nic nie kosztują? Według raportu Instytutu ARC Rynek i Opinia wynika, że średnia kwota przeznaczona na wszystkie świadczenia pozapłacowe przypadająca rocznie na jednego pracownika wynosi 726 zł*.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Bywa, że pracodawcy nie zdają sobie sprawy z kosztowności takiego rozwiązania motywacyjnego, a pracownicy nie mają świadomości rzeczywistej wartości pakietu otrzymywanych bonusów i 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wśród 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najbardziej popularnych, a jednocześnie kosztownych dla pracodawcy rozwiązań motywacyjnych jest przyznawanie karnetów sportowych. Mimo początkowego zafascynowania niemal wszystkich posiadaczy kart nielimitowanym korzystaniem z siłowni czy basenu, tylko część zatrudnionych regularnie z odwiedza te miejsca. </w:t>
      </w:r>
      <w:r>
        <w:rPr>
          <w:rFonts w:ascii="calibri" w:hAnsi="calibri" w:eastAsia="calibri" w:cs="calibri"/>
          <w:sz w:val="24"/>
          <w:szCs w:val="24"/>
        </w:rPr>
        <w:t xml:space="preserve">Zgodnie z założeniem modelu abonamentowego, posiadacz takiej karty ponosi koszty nie tyle usług, co gotowości do ich świadczenia ze strony dużej grupy oferentów, w tym przypadku obiektów sportowych. W związku z tym największy zysk odnotowuje usługodawca, a nie pracownik czy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Równie popularną metodą motywacyjną stosowaną w firmach jest przyznawanie kart przedpłaconych i bonów. W tym przypadku to pracownik decyduje, na co przeznaczy otrzymane środki. Niestety takie rozwiązanie ma też wady. O</w:t>
      </w:r>
      <w:r>
        <w:rPr>
          <w:rFonts w:ascii="calibri" w:hAnsi="calibri" w:eastAsia="calibri" w:cs="calibri"/>
          <w:sz w:val="24"/>
          <w:szCs w:val="24"/>
        </w:rPr>
        <w:t xml:space="preserve">ferenci kart w znaczącej części czerpią zyski z sum niewykorzystanych przez pracowników, które pozostają na kartach i bonach, często dlatego, że upływa termin ich ważności. W związku z tym niewykorzystane kwoty stają się przychodem operatora.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pogodzić interesy pracownika z interesem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Przede wszystkim należy dać mu swobodny wybór usług z jakich chce korzystać w danym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– podpowiada Iwona Grochowska, prezes zarządu Nais.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gwarantuje system benefitowy Nais. Koszt po stronie pracodawcy powstaje dopiero w chwili, gdy pracownik skorzysta z usługi. Do momentu, w którym to nastąpi, firma jest właścicielem wszystkich środków. Pracodawca zyskuje możliwość efektywnego wykorzystania środków przeznaczanych na benefity dla pracowników. Zachowuje pełną kontrolę nad pieniędzmi. Dzięki raportom on-line, na bieżąco widzi także stopień wykorzystania budżetu przez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 wdrożenie systemu motywacyjnego w organizacji nie musi wiązać się z dużym kosztem, a korzyści wynikające z zastosowania takiego rozwiązania są nie do przecenienia. Zmotywowany pracownik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związany ze swoim pracodawcą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znacznie rzadziej rozważa możliwość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2014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2026-01-11T16:26:20+01:00</dcterms:created>
  <dcterms:modified xsi:type="dcterms:W3CDTF">2026-01-11T16:26:20+01:00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