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laureatów konkursu Design by Śliwka Nałęczowska 2026!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Siódma edycja konkursu Design by Śliwka Nałęczowska dobiegła końca, po raz kolejny przyciągając setki utalentowanych twórców z całej Polski. Jury wyłoniło najlepsze projekty inspirowane hasłem „Śliwka Nałęczowska - na małe i wielkie chwile”, które zostaną wykorzystane na opakowaniach w ramach limitowanej serii Art Collection. Po raz pierwszy w historii swój głos oddali także internauci, wybierając zwycięzcę Nagrody Publiczności.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zadanie polegało na zaprojektowaniu autorskiej grafiki na wieczko puszki Śliwki Nałęczowskiej 490 g. Nadesłane prace udowodniły, że codzienne momenty - zarówno te kameralne, jak i bardziej wyjątkowe - mogą stać się inspiracją do tworzenia poruszających i wyrazistych projektów. Uczestnicy sięgali po różnorodne środki wyrazu, łącząc ilustrację i formy graficzne w spójne, emocjonalne opowieści.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Tegoroczna odsłona pokazała, jak wiele znaczeń można przypisać pozornie prostym momentom codzienności. Uczestnicy w niezwykle różnorodny sposób interpretowali temat bliskości, relacji i wspólnego czasu. To projekty pełne emocji, autentyczności i świeżego spojrzenia na markę </w:t>
      </w:r>
      <w:r>
        <w:rPr>
          <w:rFonts w:ascii="calibri" w:hAnsi="calibri" w:eastAsia="calibri" w:cs="calibri"/>
          <w:sz w:val="24"/>
          <w:szCs w:val="24"/>
        </w:rPr>
        <w:t xml:space="preserve">- podkreśla Bożena Piotrowska, odpowiedzialna za Śliwkę Nałęczowska.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 nas również ogromne zaangażowanie internautów w głosowanie na Nagrodę Publiczności, które dodatkowo wzmacnia dialog z odbiorcami i twórcami.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wielu inspirujących interpretacji jury wskazało projekty, które najlepiej łączyły walory estetyczne z czytelnym przekazem i dopasowaniem do charakteru marki. Najwyższe wyróżnienie trafiło do Katarzyny Boguckiej, której projekt zachwycił jury dojrzałością artystyczną oraz umiejętnym uchwyceniem idei wspólnego celebrowania chwil.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Pierwsze miejsce zdobywa ilustracja pełna lekkości, rytmu i swobody. To praca, która przyciąga energią - żywa, barwna i konsekwentnie poprowadzona formalnie. Kompozycja opiera się na płynnym ruchu i naturalnej narracji, w której postaci, motywy i ornamenty tworzą spójną, pulsującą całość</w:t>
      </w:r>
      <w:r>
        <w:rPr>
          <w:rFonts w:ascii="calibri" w:hAnsi="calibri" w:eastAsia="calibri" w:cs="calibri"/>
          <w:sz w:val="24"/>
          <w:szCs w:val="24"/>
        </w:rPr>
        <w:t xml:space="preserve"> - mówi Lena Pianovska z STGU, przewodnicząca jury.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nagrodę otrzymał Robert Myśliwski, a trzecie miejsce zajęła Julia Latusek.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Laureatem Nagrody Publiczności została Urszula Furmańska-Droździk.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jury VII edycji weszli uznani eksperci ze świata designu i komunikacji wizualnej, w tym przedstawiciele uczelni artystycznych, branży kreatywnej oraz mediów. Ich zadaniem było wyłonienie projektów, które najlepiej łączą wysoką jakość artystyczną z dopasowaniem do świata marki i potencjałem wdrożeniowym.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Nagrodzone prace można zobaczyć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www.designbysliwkanaleczowska.pl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Wybrane projekty staną się częścią limitowanej serii opakowań Śliwka Nałęczowska Art Collection, dając konsumentom możliwość obcowania ze sztuką w codziennym wydaniu.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VII edycji konkursu byli: Akademia Sztuk Pięknych im. Eugeniusza Gepperta, Stowarzyszenie Twórców Grafiki Użytkowej, Dragon Rouge oraz Klub Twórców Reklamy. Patronat medialny objęli: Grafmag, Purpose, Design Practice, Galeria Sztuki Wozownia oraz Polish Graphic Design. Działania PR prowadzi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signbysliwkanaleczow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2026-10-23T02:55:35+02:00</dcterms:created>
  <dcterms:modified xsi:type="dcterms:W3CDTF">2026-10-23T02:55:35+02:00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