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laureatów konkursu Design by Śliwka Nałęczowska 2026!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Siódma edycja konkursu Design by Śliwka Nałęczowska dobiegła końca, po raz kolejny przyciągając setki utalentowanych twórców z całej Polski. Jury wyłoniło najlepsze projekty inspirowane hasłem „Śliwka Nałęczowska - na małe i wielkie chwile”, które zostaną wykorzystane na opakowaniach w ramach limitowanej serii Art Collection. Po raz pierwszy w historii swój głos oddali także internauci, wybierając zwycięzcę Nagrody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zadanie polegało na zaprojektowaniu autorskiej grafiki na wieczko puszki Śliwki Nałęczowskiej 490 g. Nadesłane prace udowodniły, że codzienne momenty - zarówno te kameralne, jak i bardziej wyjątkowe - mogą stać się inspiracją do tworzenia poruszających i wyrazistych projektów. Uczestnicy sięgali po różnorodne środki wyrazu, łącząc ilustrację i formy graficzne w spójne, emocjonalne opowieści.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odsłona pokazała, jak wiele znaczeń można przypisać pozornie prostym momentom codzienności. Uczestnicy w niezwykle różnorodny sposób interpretowali temat bliskości, relacji i wspólnego czasu. To projekty pełne emocji, autentyczności i świeżego spojrzenia na markę </w:t>
      </w:r>
      <w:r>
        <w:rPr>
          <w:rFonts w:ascii="calibri" w:hAnsi="calibri" w:eastAsia="calibri" w:cs="calibri"/>
          <w:sz w:val="24"/>
          <w:szCs w:val="24"/>
        </w:rPr>
        <w:t xml:space="preserve">- podkreśla Bożena Piotrowska, odpowiedzialna za Śliwkę Nałęczowska.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 nas również ogromne zaangażowanie internautów w głosowanie na Nagrodę Publiczności, które dodatkowo wzmacnia dialog z odbiorcami i twórcami.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wielu inspirujących interpretacji jury wskazało projekty, które najlepiej łączyły walory estetyczne z czytelnym przekazem i dopasowaniem do charakteru marki. Najwyższe wyróżnienie trafiło do Katarzyny Boguckiej, której projekt zachwycił jury dojrzałością artystyczną oraz umiejętnym uchwyceniem idei wspólnego celebrowania chwil.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miejsce zdobywa ilustracja pełna lekkości, rytmu i swobody. To praca, która przyciąga energią - żywa, barwna i konsekwentnie poprowadzona formalnie. Kompozycja opiera się na płynnym ruchu i naturalnej narracji, w której postaci, motywy i ornamenty tworzą spójną, pulsującą całość</w:t>
      </w:r>
      <w:r>
        <w:rPr>
          <w:rFonts w:ascii="calibri" w:hAnsi="calibri" w:eastAsia="calibri" w:cs="calibri"/>
          <w:sz w:val="24"/>
          <w:szCs w:val="24"/>
        </w:rPr>
        <w:t xml:space="preserve"> - mówi Lena Pianovska z STGU, przewodnicząca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nagrodę otrzymał Robert Myśliwski, a trzecie miejsce zajęła Julia Latusek.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Laureatem Nagrody Publiczności została Urszula Furmańska-Droździk.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jury VII edycji weszli uznani eksperci ze świata designu i komunikacji wizualnej, w tym przedstawiciele uczelni artystycznych, branży kreatywnej oraz mediów. Ich zadaniem było wyłonienie projektów, które najlepiej łączą wysoką jakość artystyczną z dopasowaniem do świata marki i potencjałem wdrożeniowym.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prace można zobaczyć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Wybrane projekty staną się częścią limitowanej serii opakowań Śliwka Nałęczowska Art Collection, dając konsumentom możliwość obcowania ze sztuką w codziennym wydaniu.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VII edycji konkursu byli: Akademia Sztuk Pięknych im. Eugeniusza Gepperta, Stowarzyszenie Twórców Grafiki Użytkowej, Dragon Rouge oraz Klub Twórców Reklamy. Patronat medialny objęli: Grafmag, Purpose, Design Practice, Galeria Sztuki Wozownia oraz Polish Graphic Design. Działania PR prowadzi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2026-05-07T09:52:19+02:00</dcterms:created>
  <dcterms:modified xsi:type="dcterms:W3CDTF">2026-05-07T09:52:19+02:00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