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Komunijna oferta słodyczy marki Solidarność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Solidarność z okazji zbliżających się uroczystości pierwszokomunijnych przygotowała specjalną kolekcję bombonierek w pięknej oprawie graficznej. Elegancko zapakowane czekoladowe słodkości będą mile widzianym upominkiem. Produkty będą dostępne w sprzedaży od marca br.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Słodycze to klasyczny i zawsze mile widziany upominek komunijny, który sprawi radość obdarowanym. W tej roli idealnie sprawdzą się produkty z limitowanej oferty komunijnej marki Solidarność. Słodką kolekcję tworzą wyroby marki w dedykowanych szatach graficznych. Na propozycję składają się bombonierki z pysznymi, aksamitnymi kremami bezalkoholowymi, zatopionymi w delikatnej czekoladzie: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L’Amour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Czekoladki z Klasą Pistachio </w:t>
      </w:r>
      <w:r>
        <w:rPr>
          <w:rFonts w:ascii="calibri" w:hAnsi="calibri" w:eastAsia="calibri" w:cs="calibri"/>
          <w:sz w:val="24"/>
          <w:szCs w:val="24"/>
        </w:rPr>
        <w:t xml:space="preserve">oraz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Czekoladowe Tajemnice</w:t>
      </w:r>
      <w:r>
        <w:rPr>
          <w:rFonts w:ascii="calibri" w:hAnsi="calibri" w:eastAsia="calibri" w:cs="calibri"/>
          <w:sz w:val="24"/>
          <w:szCs w:val="24"/>
        </w:rPr>
        <w:t xml:space="preserve">. Gama smakowa produktów została dobrana tak, aby zadowolić bohaterów uroczystości pierwszokomunijnych.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wyboru są bombonierki w opakowaniach z motywami komunijnymi z rozróżnieniem produktów dedykowanych dziewczynkom i chłopcom oraz z uniwersalną kokardą. Na wszystkich wyrobach widnieje hasło przewodnie: „W tym wyjątkowym dniu…”. Wyroby zyskały papier okazjonalny lub specjalne nakładki, które można zdjąć po uroczystościach pierwszokomunijnych, pozostawiając na półce produkt ze standardową szatą graficzną. W dystrybucji oferta komunijna pojawi się w marcu i będzie eksponowana m.in. na dedykowanych standach.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2026-09-04T05:49:39+02:00</dcterms:created>
  <dcterms:modified xsi:type="dcterms:W3CDTF">2026-09-04T05:49:39+02:00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