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II edycji konkursu Design by Śliwka Nałęczowska – ponad 2 tys. zgłoszeń. Znamy zwycięzców!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edycja Design by Śliwka Nałęczowska zakończyła się ogromnym sukcesem. Na konkurs nadesłano rekordową liczbę prac - ponad 2000 kreatywnych projektów nadruku na opakowanie pralin. Dwunastu laureatów odebrało nagrody podczas konferencji połączonej z wernisażem prac 15 kwietnia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projektu, realizowanego przez markę Śliwka Nałęczowska, jest promowanie młodych twórców (pasjonatów grafiki i designu) oraz umożliwienie im rozwoju, poprzez zdobywanie doświadczenia, wzbogacenie portfolio, a także wsparcie w postaci atrakcyjnych nagród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tegorocznej edycji konkursu było zaprojektowanie nadruku na puszkę pralin, będącego interpretacją hasła </w:t>
      </w:r>
      <w:r>
        <w:rPr>
          <w:rFonts w:ascii="calibri" w:hAnsi="calibri" w:eastAsia="calibri" w:cs="calibri"/>
          <w:sz w:val="24"/>
          <w:szCs w:val="24"/>
          <w:b/>
        </w:rPr>
        <w:t xml:space="preserve">„Śliwka Nałęczowska - polski specjał na prezent. Idealny upominek z Polski”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Projekty zgłosili amatorzy i profesjonaliści. Spośród prawie 2300 prac, 2002 zgłoszenia spełniały wszystkie kryteria formalne i zostały poddane ocenie jury, w którym zasiedli m.in. prof. Ksawery Piwocki, dziekan Wydziału Wzornictwa i były rektor warszawskiej Akademii Sztuk Pięknych oraz Olka Osadzińska, jedna z najlepszych polskich ilustratorek.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nadesłanych projektów przekroczyła najśmielsze oczekiwania organizatorów! Profesjonaliści podkreślali wyjątkowo wysoki poziom prac, oryginalność pomysłów oraz twórcze podejście do konkursowego zadania. Wyłonienie zwycięzców było niełatwym zadaniem.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Zwyciężczynią II edycji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została Jadwiga Popiel. Otrzymała 10 tys. złotych i zestaw pralin. Laureaci drugiego i trzeciego miejsca odebrali nagrody finansowe (odpowiednio 7 tys. i 5 tys. złotych) oraz słodycze, a autorzy prac, które uplasowały się na pozycjach od czwartej do dwunastej otrzymali kosze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podsumowująca konkurs odbyła się w warszawskim Studio Art&amp;Passion. W programie znalazły się nie tylko ogłoszenie laureatów, ale także wernisaż nagrodzonych prac, co zostało przyjęte z entuzjazmem przez zaproszonych gości. Na konferencji zjawili się przedstawiciele mediów i środowiska twórczego Warszawy. Nieformalna atmosfera wydarzenia sprzyjała swobodnym rozmowom i wnikliwej analizie zwycięskich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edycja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zyskała szerokie wsparcie medialne i PR, w tym zasięgową kampanię internetową, również w social mediach, promocję w kanałach patronów medialnych oraz w kanałach własnych marki. Kreacje na potrzeby promocji przygotowała agencja Expansja Advertising.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merytoryczny nad konkursem objęły warszawska Akademia Sztuk Pięknych oraz Stowarzyszenie Twórców Grafiki Użytkowej (STGU). Patronem medialnym zostały magazyny GALA i Packaging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2025-10-11T00:16:11+02:00</dcterms:created>
  <dcterms:modified xsi:type="dcterms:W3CDTF">2025-10-11T00:16:11+02:00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