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Sukces II edycji konkursu Design by Śliwka Nałęczowska – ponad 2 tys. zgłoszeń. Znamy zwycięzców!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Druga edycja Design by Śliwka Nałęczowska zakończyła się ogromnym sukcesem. Na konkurs nadesłano rekordową liczbę prac - ponad 2000 kreatywnych projektów nadruku na opakowanie pralin. Dwunastu laureatów odebrało nagrody podczas konferencji połączonej z wernisażem prac 15 kwietnia br.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Ideą projektu, realizowanego przez markę Śliwka Nałęczowska, jest promowanie młodych twórców (pasjonatów grafiki i designu) oraz umożliwienie im rozwoju, poprzez zdobywanie doświadczenia, wzbogacenie portfolio, a także wsparcie w postaci atrakcyjnych nagród finansowych.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Zadaniem uczestników tegorocznej edycji konkursu było zaprojektowanie nadruku na puszkę pralin, będącego interpretacją hasła </w:t>
      </w:r>
      <w:r>
        <w:rPr>
          <w:rFonts w:ascii="calibri" w:hAnsi="calibri" w:eastAsia="calibri" w:cs="calibri"/>
          <w:sz w:val="24"/>
          <w:szCs w:val="24"/>
          <w:b/>
        </w:rPr>
        <w:t xml:space="preserve">„Śliwka Nałęczowska - polski specjał na prezent. Idealny upominek z Polski”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Projekty zgłosili amatorzy i profesjonaliści. Spośród prawie 2300 prac, 2002 zgłoszenia spełniały wszystkie kryteria formalne i zostały poddane ocenie jury, w którym zasiedli m.in. prof. Ksawery Piwocki, dziekan Wydziału Wzornictwa i były rektor warszawskiej Akademii Sztuk Pięknych oraz Olka Osadzińska, jedna z najlepszych polskich ilustratorek.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Liczba nadesłanych projektów przekroczyła najśmielsze oczekiwania organizatorów! Profesjonaliści podkreślali wyjątkowo wysoki poziom prac, oryginalność pomysłów oraz twórcze podejście do konkursowego zadania. Wyłonienie zwycięzców było niełatwym zadaniem.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Zwyciężczynią II edycji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Design by Śliwka Nałęczowska</w:t>
      </w:r>
      <w:r>
        <w:rPr>
          <w:rFonts w:ascii="calibri" w:hAnsi="calibri" w:eastAsia="calibri" w:cs="calibri"/>
          <w:sz w:val="24"/>
          <w:szCs w:val="24"/>
        </w:rPr>
        <w:t xml:space="preserve"> została Jadwiga Popiel. Otrzymała 10 tys. złotych i zestaw pralin. Laureaci drugiego i trzeciego miejsca odebrali nagrody finansowe (odpowiednio 7 tys. i 5 tys. złotych) oraz słodycze, a autorzy prac, które uplasowały się na pozycjach od czwartej do dwunastej otrzymali kosze Śliwki Nałęczowskiej.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podsumowująca konkurs odbyła się w warszawskim Studio Art&amp;Passion. W programie znalazły się nie tylko ogłoszenie laureatów, ale także wernisaż nagrodzonych prac, co zostało przyjęte z entuzjazmem przez zaproszonych gości. Na konferencji zjawili się przedstawiciele mediów i środowiska twórczego Warszawy. Nieformalna atmosfera wydarzenia sprzyjała swobodnym rozmowom i wnikliwej analizie zwycięskich projektów.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 edycja konkursu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Design by Śliwka Nałęczowska</w:t>
      </w:r>
      <w:r>
        <w:rPr>
          <w:rFonts w:ascii="calibri" w:hAnsi="calibri" w:eastAsia="calibri" w:cs="calibri"/>
          <w:sz w:val="24"/>
          <w:szCs w:val="24"/>
        </w:rPr>
        <w:t xml:space="preserve"> zyskała szerokie wsparcie medialne i PR, w tym zasięgową kampanię internetową, również w social mediach, promocję w kanałach patronów medialnych oraz w kanałach własnych marki. Kreacje na potrzeby promocji przygotowała agencja Expansja Advertising. Działania PR prowadzi Kolterman Media Communications.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Patronat merytoryczny nad konkursem objęły warszawska Akademia Sztuk Pięknych oraz Stowarzyszenie Twórców Grafiki Użytkowej (STGU). Patronem medialnym zostały magazyny GALA i Packaging Polska.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2026-08-15T06:48:54+02:00</dcterms:created>
  <dcterms:modified xsi:type="dcterms:W3CDTF">2026-08-15T06:48:54+02:00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