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jesienna aktywacja Śliwki Nałęczowskiej i pralin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i praliny marki Solidarność ruszają ze wspólną promocją. W jej ramach - w placówkach kanału tradycyjnego i nowoczesnego - można odebrać unikalny kubek z nadrukiem zaprojektowanym przez laureatkę I edycji konkursu Design by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br. rozpoczęła się promocja wspierająca sprzedaż pralin Śliwka Nałęczowska, Wiśnia w Likierze i Złoty Orzech od Solidarności. Na konsumentów czekają unikalne kubki z nadrukiem według projektu laureatki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tradycyjnym i mniejszych sklepach kubek stanowi gratis przy zakupie zestawu pralin. Aby go otrzymać, wystarczy nabyć promocyjne opakowanie, składające się z dwóch sztabek: Śliwka Nałęczowska 190 g i Złota Wiśnia 190 g. Mechanika promocji dedykowanej placówkom handlu nowoczesnego opiera się na założeniu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buy&amp;get</w:t>
      </w:r>
      <w:r>
        <w:rPr>
          <w:rFonts w:ascii="calibri" w:hAnsi="calibri" w:eastAsia="calibri" w:cs="calibri"/>
          <w:sz w:val="24"/>
          <w:szCs w:val="24"/>
        </w:rPr>
        <w:t xml:space="preserve">. Konsumenci, którzy kupią praliny oryginalny kubek odbiorą za symboliczny 1 gr. W akcji biorą udział: Śliwka Nałęczowska 190 g, 300 g, 350 g, 490 g, luz; Złota Wiśnia 190 g, 306 g, 365 g, luz; Złoty Orzech 189 g i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promocyjnych zakupów zachęcają specjalne ekspozycje w placówkach kanału tradycyjnego i nowoczesnego (palety, standy, krawaty i listwy przypółkowe). Ponadto marki Solidarność i Śliwka Nałęczowska są wspierane kampanią outdoorową, digitalową (w tym w social mediach) i sponsoringową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2026-06-15T03:57:12+02:00</dcterms:created>
  <dcterms:modified xsi:type="dcterms:W3CDTF">2026-06-15T03:57:12+02:00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