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Kaliskie Grześki okrzyknięte Hitem Handlu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Pochodzące z Kalisza, kultowe wafelki Grześki piąty rok z rzędu nie miały sobie równych w konkursie branżowym Hit Handlu. Grześki Mega kakaowe w czekoladzie deserowej 48 g of firmy Colian zdobyły tytuł Hit Handlu 2018, przyznawany najlepiej sprzedającym się produktom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plasują się w gronie najlepiej sprzedających się i najpopularniejszych wafelków na polskim rynku. Zdobywają liczne nagrody i wyróżnienia przyznawane przez konsumentów, jak i przedstawicieli branży FMCG. Tym razem okazały się bezkonkurencyjne w konkursie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 – Wybór Detalistów</w:t>
      </w:r>
      <w:r>
        <w:rPr>
          <w:rFonts w:ascii="calibri" w:hAnsi="calibri" w:eastAsia="calibri" w:cs="calibri"/>
          <w:sz w:val="24"/>
          <w:szCs w:val="24"/>
        </w:rPr>
        <w:t xml:space="preserve">. Produkty otrzymały prestiżowy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Hit Handlu </w:t>
      </w:r>
      <w:r>
        <w:rPr>
          <w:rFonts w:ascii="calibri" w:hAnsi="calibri" w:eastAsia="calibri" w:cs="calibri"/>
          <w:sz w:val="24"/>
          <w:szCs w:val="24"/>
        </w:rPr>
        <w:t xml:space="preserve">piąty rok z rzędu. W tegorocznej, siedemnastej edycji plebiscytu zwyciężyły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deserowej</w:t>
      </w:r>
      <w:r>
        <w:rPr>
          <w:rFonts w:ascii="calibri" w:hAnsi="calibri" w:eastAsia="calibri" w:cs="calibri"/>
          <w:sz w:val="24"/>
          <w:szCs w:val="24"/>
        </w:rPr>
        <w:t xml:space="preserve"> 48 g, w dwóch poprzednich również nie miały sobie równych w kategorii „wafle impulsowe”.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nieprzerwanie od 17 lat,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Wybór Detalistów</w:t>
      </w:r>
      <w:r>
        <w:rPr>
          <w:rFonts w:ascii="calibri" w:hAnsi="calibri" w:eastAsia="calibri" w:cs="calibri"/>
          <w:sz w:val="24"/>
          <w:szCs w:val="24"/>
        </w:rPr>
        <w:t xml:space="preserve"> wyłonił hity FMCG w ponad 80 kategoriach. Zwycięskie produkty wybrali detaliści – właściciele sklepów. Podczas przeprowadzonej sondy telefonicznej wskazali najlepiej sprzedające się wyroby w ich sklepach. Wyniki głosowania pozwalają definiować preferencje zakupowe Polaków i trendy rynkowe w FMCG.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2026-01-08T16:35:02+01:00</dcterms:created>
  <dcterms:modified xsi:type="dcterms:W3CDTF">2026-01-08T16:35:02+01:00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