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Holding kupił Lily O’Brien’s Holding Limited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grudnia 2017 r. Colian Holding S.A. podpisała umowę nabycia 100% udziałów w kapitale zakładowym spółki Lily O’Brien’s Holding Limited (w skrócie „LOBH”) z siedzibą w Newbridge Co. Kildare w Irlandii. Dokonanie płatności oraz przeniesienie własności udziałów nastąpiło 3 stycznia 2018 roku. O transakcji Zarząd Colian Holding poinformował w oficjalnym komunikacie giełdowym 22 grudnia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Sprzedającym udziały jest Carlyle Cardinal Ireland Fund (CCIF), spółka joint venture pomiędzy The Carlyle Group (NASDAQ: CG) i Cardinal Capital Group, oraz grupa udziałowców mniejszościowych LOBH. Transakcja zostanie w całości sfinansowana ze środków własnych Grupy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Lily O’Brien’s Holding Limited jest renomowanym producentem i sprzedawcą czekoladowych wyrobów premium i deserów, głównie pod brandem Lily O’Brien’s. Spółka oferuje swoje wyroby na rynkach Irlandii, Wielkiej Brytanii, USA i Australii. Powstała w 1992 roku marka Lily O’Brien’s to dynamicznie rozwijający się brand premium, który cieszy się uznaniem i wysoką rozpoznawalnością w szczególności na rynkach Irlandii i Wielkiej Brytanii, gdzie jest marką numer 3 w swojej kategorii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tak silnego brandu, jak Lily O’Brien’s to kolejny krok na drodze do realizacji strategii ekspansji na rynki zagraniczne, którą zapoczątkowaliśmy w ubiegłym roku przejęciem brytyjskiej spółki Elizabeth Shaw Limited. Transakcja stanowi znaczące wzmocnienie potencjału Grupy Colian w realizacji działalności eksportowej, jednocześnie potwierdza jej zainteresowanie silnymi brandami. Mamy ambitne plany wzrostowe i chcemy, aby Lily O’Brien’s stała się wiodącą, globalną marką premium Grupy Colian. Zakładamy kontynuację współpracy z założycielem firmy, Panią Mary Ann O’Brien, oraz z obecnym Zarządem spółki, w ramach jej bieżącego profilu działalności, którego nie zamierzamy zmieniać. Szczegóły strategicznych działań zostaną doprecyzowane w biznes planie, który zostanie przygotowany w ciągu kilku miesięcy po przejęciu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dalszych krokach, związanych z akwizycją Lily O’Brien’s Holding Limited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informować na bieżąco</w:t>
      </w:r>
      <w:r>
        <w:rPr>
          <w:rFonts w:ascii="calibri" w:hAnsi="calibri" w:eastAsia="calibri" w:cs="calibri"/>
          <w:sz w:val="24"/>
          <w:szCs w:val="24"/>
        </w:rPr>
        <w:t xml:space="preserve"> – mówi Jan Kolański, Prezes Zarządu Colian Holding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2026-05-25T23:29:33+02:00</dcterms:created>
  <dcterms:modified xsi:type="dcterms:W3CDTF">2026-05-25T23:29:33+02:00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