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Startuje „Wybitna Loteria” konsumencka marki Oranżada Hellena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 czerwca br. rozpoczęła się „Wybitna Loteria” konsumencka zorganizowana przez markę Oranżada Hellena z portfolio firmy Colian. Uczestnicy zabawy mają szansę zdobyć atrakcyjne nagrody, w tym m.in. słuchawki, walizki, vouchery na wakacje, a w wielkim finale Fiata 500. Akcja będzie szeroko promowana w telewizji, Internecie oraz w punktach sprzedaży. W roli ambasadora marki ponownie możemy zobaczyć Kubę Wojewódzkiego.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„Wybitna Loteria” konsumencka, która rozpoczęła się 3 czerwca potrwa do końca miesiąca. Aby wziąć w niej udział wystarczy kupić dowolny format Oranżady Hellena i zarejestrować paragon na stronie www.wybitnaloteria.pl. Codziennie na zwycięzców czekają nagrody natychmiastowe – słuchawki i walizki, raz w tygodniu voucher na wakacje o wartości 10 000 zł, a w wielkim finale – czerwony Fiat 500.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„Wybitna Loteria” konsumencka Oranżady Hellena to kolejny, niezwykle ważny element kampanii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 wybitnych świat należy”. Od marca br. w telewizji i na platformach VOD emitowany jest spot „WYBITNA BEZ CUKRU”. W maju ruszyliśmy z działaniami OOH – w wielu miastach Polski pojawiły się wielkoformatowe reklamy oraz animacje na nośnikach LED. Natomiast latem - w lipcu i w sierpniu, ze względu na wzmożony ruch turystyczny, wybraliśmy miejsca ekspozycji przy atrakcyjnych trasach wyjazdowych i autostradach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Ambasadorem marki od wielu lat jest Kuba Wojewódzki, który w charakterystyczny dla siebie sposób podkreśla osiągnięcia rodaków, w tym Oranżadę Hellena Zero Cukru</w:t>
      </w:r>
      <w:r>
        <w:rPr>
          <w:rFonts w:ascii="calibri" w:hAnsi="calibri" w:eastAsia="calibri" w:cs="calibri"/>
          <w:sz w:val="24"/>
          <w:szCs w:val="24"/>
        </w:rPr>
        <w:t xml:space="preserve"> – komentuje Joanna Kąkol, Rzecznik Prasowy Colian.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Aktywacja będzie szeroko komunikowana w telewizji i mediach społecznościowych. W sklepach zaplanowano specjalne ekspozycje i dodatkowe materiały POS. Szczegóły i regulamin akcji dostępne są na stronie wybitnaloteria.pl.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całościową strategię marki odpowiada Magdalena Koszela - Marketing Manager w firmie Colian. Kreację oraz kompleksową organizację loterii przygotowuje SMOLAR AGENCJA PROMOCYJNO REKLAMOWA. Zakup mediów powierzono Initiative Poland. Realizacją spotu oraz działaniami promocyjnymi zajmuje się agencja LoveBrands Group. Doradztwo w obszarze public relations zapewnia Kolterman Media Communications.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2026-02-02T08:58:29+01:00</dcterms:created>
  <dcterms:modified xsi:type="dcterms:W3CDTF">2026-02-02T08:58:29+01:00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