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2021!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twórczo pobudza środowisko artystyczne. Do IV edycji akcji, promującej i odkrywającego talenty z dziedziny szeroko pojętej grafiki i designu, zgłoszono niemal 2400 prac. Jury wyłoniło 12 najlepszych prac inspirowanych hasłem „Śliwka Nałęczowska – sztuka łączenia”.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Rozstrzygnięto IV odsłonę konkursu Design by Śliwka Nałęczowska, wspierającego młodych, choć niekoniecznie metryką, twórców. Akcja adresowana do pasjonatów grafiki, designu oraz projektowania, cieszy się dużym uznaniem w środowisku artystów, zarówno wśród profesjonalistów, jak i amatorów. W tym roku zgłoszono niemal 2400 interpretacji wskazanego tematu!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konkursu przygotowywali nadruki na T-shirty, inspirowane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– sztuka łączenia</w:t>
      </w:r>
      <w:r>
        <w:rPr>
          <w:rFonts w:ascii="calibri" w:hAnsi="calibri" w:eastAsia="calibri" w:cs="calibri"/>
          <w:sz w:val="24"/>
          <w:szCs w:val="24"/>
        </w:rPr>
        <w:t xml:space="preserve">”. Ich autorzy wykazali się dużą dozą kreatywności, pomysłowością i świetnym warsztatem. Korzystali z różnych stylów, technik oraz narzędzi. Zaowocowało to wieloma nieszablonowymi, atrakcyjnymi wizualnie projektami, oddającymi charakter Śliwki Nałęczowskiej i łączącymi w sobie aspekt 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2315 prac, spełniających regulaminowe wymagania, wyłoniono 12 laureatów. Wyboru dokonało jury złożone ze specjalistów grafiki i designu,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Mateusz Suda</w:t>
      </w:r>
      <w:r>
        <w:rPr>
          <w:rFonts w:ascii="calibri" w:hAnsi="calibri" w:eastAsia="calibri" w:cs="calibri"/>
          <w:sz w:val="24"/>
          <w:szCs w:val="24"/>
        </w:rPr>
        <w:t xml:space="preserve">, ilustrator mody i projektant graficzny, </w:t>
      </w:r>
      <w:r>
        <w:rPr>
          <w:rFonts w:ascii="calibri" w:hAnsi="calibri" w:eastAsia="calibri" w:cs="calibri"/>
          <w:sz w:val="24"/>
          <w:szCs w:val="24"/>
          <w:b/>
        </w:rPr>
        <w:t xml:space="preserve">prof. Ksawery Piwocki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były rektor warszawskiej ASP oraz eksperci projektowania i designu z ramienia partnerów i patronów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Anita Tomala-Cygan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zapas Śliwki Nałęczowskiej. Dla kolejnych laureatów przewidziano nagrody finansowe i produktowe: (odpowiednio 7 tys., 5 tys. i 5 x 500 zł i zestawy pralin, a dla dalszych miejsc – zestawy Śliwki Nałęczowskiej). Wybrane projekty stworzą limitowaną kolekcję T-shirtów, która będzie dostępna w salonach sieci Medicine.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odsłona Design by Śliwka Nałęczowska była nastawiona na autentyczną sztukę łączenia. Połączyliśmy siły z siecią Medicine, by mocniej zaakcentować artystyczny, edukacyjny i komercyjny wymiar konkursu. Genialne zestawienie owocu polskiej śliwki i wytrawnej czekolady pobudziło kreatywność uczestników akcji i wyzwoliło w nich twórczą postawę. Wspierając sztukę i artystów, Śliwka Nałęczowska konsekwentnie buduje swój wizerunek mecenasa twórców i sama zyskuje coraz bardziej aspirujące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Design by Śliwka Nałęczowska została zrealizowana we współpracy z partnerami: marką odzieżową Medicine, Akademią Sztuk Pięknych w Warszawie i Stowarzyszeniem Twórców Grafiki Użytkowej. Patronami medialnymi konkursem zostali: NOIZZ, Grafmag i K MAG.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otrzymał szerokie wsparcie medialne i PR. Zrealizowano zasięgową kampanię internetową, w tym w social mediach, promocję w kanałach patronów medialnych oraz w kanałach własnych marki Śliwka Nałęczowska.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2025-10-17T12:19:11+02:00</dcterms:created>
  <dcterms:modified xsi:type="dcterms:W3CDTF">2025-10-17T12:19:11+02:00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