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pobudza środowisko artystyczne do twórczych działań. Piąta, jubileuszowa edycja wydarzenia, promującego talenty w dziedzinie grafiki i designu, przyniosła niemal 2200 zgłoszeń. Jury wyłoniło 10 projektów, które reprezentowały wysoki poziom artystyczny i najlepiej oddawały hasło kampanii: „Śliwka Nałęczowska – inspiruje wszystkie zmysły”.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Ogłoszono zwycięzców V edycji konkursu Design by Śliwka Nałęczowska 2024, skierowanego do młodych adeptów designu i projektowania. Tegorocznym zadaniem było stworzenie unikalnej grafiki opakowania, ilustrującej hasło: „Śliwka Nałęczowska – inspiruje wszystkie zmysły.” Autorzy prac wykazali się ogromną kreatywnością, pomysłowością i znakomitym warsztatem. Korzystając z różnorodnych stylów, technik i narzędzi, przygotowali nietuzinkowe i atrakcyjne wizualnie projekty, które oddają charakter Śliwki Nałęczowskiej, łącząc aspekt artystyczny z komercyjnym.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konkursu Design by Śliwka Nałęczowska była wyjątkowa nie tylko ze względu na trudny temat, ale także na format pudełka w kształcie charakterystycznej sztabki, która stała się przedmiotem artystycznych kreacji. Wymagało to twórczego podejścia oraz precyzyjnych umiejętności technicznych, aby całość efektownie prezentowała się na półce i jednocześnie była zgodna z charakterem marki</w:t>
      </w:r>
      <w:r>
        <w:rPr>
          <w:rFonts w:ascii="calibri" w:hAnsi="calibri" w:eastAsia="calibri" w:cs="calibri"/>
          <w:sz w:val="24"/>
          <w:szCs w:val="24"/>
        </w:rPr>
        <w:t xml:space="preserve"> – mówi Bożena Piotrowska, odpowiedzialna za markę Śliwka Nałęczowska i dodaje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konsekwentnie buduje wizerunek mecenasa sztuki, wykorzystując nagrodzone prace w działaniach marketingowych i komunikacyjnych. Najlepszym tego dowodem jest limitowana seria opakowań Art Collection, dostępna w tym roku po raz pierwszy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1937 prac</w:t>
      </w:r>
      <w:r>
        <w:rPr>
          <w:rFonts w:ascii="calibri" w:hAnsi="calibri" w:eastAsia="calibri" w:cs="calibri"/>
          <w:sz w:val="24"/>
          <w:szCs w:val="24"/>
        </w:rPr>
        <w:t xml:space="preserve"> spełniających regulaminowe wymagania, wyłoniono 10 laureatów. Wyboru dokonało jury, w składzie: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Lena Pianovska, członkini Zarządu STGU, inicjatorka, koordynatorka oraz mentorka w programie Mentoringowym STGU oraz przewodnicząca jury w tegorocznej edycji konkursu DBŚN 2024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dr. Piotr Kuczkowski, prodziekan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Puczyłowska, odpowiedzialna za koordynację projektów w Instytucie Wzornictwa Przemysłowego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Tulibacka, redaktor naczelna magazynu Grafmag, współorganizatorka konferencji dla projektantów GrafConf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Renata Krawczyk, ilustratorka i graficzka, znana w mediach społecznościowych jako @rena.illustration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Małecki, redaktor naczelny i współzałożyciel tytułów Nowy Marketing oraz MamStartup.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2024 wygrała </w:t>
      </w:r>
      <w:r>
        <w:rPr>
          <w:rFonts w:ascii="calibri" w:hAnsi="calibri" w:eastAsia="calibri" w:cs="calibri"/>
          <w:sz w:val="24"/>
          <w:szCs w:val="24"/>
          <w:b/>
        </w:rPr>
        <w:t xml:space="preserve">Sonia Łojko-Domosud</w:t>
      </w:r>
      <w:r>
        <w:rPr>
          <w:rFonts w:ascii="calibri" w:hAnsi="calibri" w:eastAsia="calibri" w:cs="calibri"/>
          <w:sz w:val="24"/>
          <w:szCs w:val="24"/>
        </w:rPr>
        <w:t xml:space="preserve">, która otrzymała 10 tys. zł i zestaw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urzekła nas motywem, wykonaniem i pomysłem. Pięknie wykorzystuje kolory marki, delikatnie zapraszając do jej świata. Narracja wizualna tego projektu jest owiana tajemnicą, jest apetyczna, budzi emocje i powoduje pragnienie, by dotknąć opakowania i sprawdzić, co kryje się w środku. Ilustracja w plastyczny sposób przywołuje zmysłowość, pozostawiając odbiorcy indywidualną interpretację hasła „Śliwka inspiruje wszystkie zmysły”</w:t>
      </w:r>
      <w:r>
        <w:rPr>
          <w:rFonts w:ascii="calibri" w:hAnsi="calibri" w:eastAsia="calibri" w:cs="calibri"/>
          <w:sz w:val="24"/>
          <w:szCs w:val="24"/>
        </w:rPr>
        <w:t xml:space="preserve"> – podkreśla Lena Pianovska z STGU, przewodnicząca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</w:t>
      </w:r>
      <w:r>
        <w:rPr>
          <w:rFonts w:ascii="calibri" w:hAnsi="calibri" w:eastAsia="calibri" w:cs="calibri"/>
          <w:sz w:val="24"/>
          <w:szCs w:val="24"/>
          <w:b/>
        </w:rPr>
        <w:t xml:space="preserve">Eliasz Gola</w:t>
      </w:r>
      <w:r>
        <w:rPr>
          <w:rFonts w:ascii="calibri" w:hAnsi="calibri" w:eastAsia="calibri" w:cs="calibri"/>
          <w:sz w:val="24"/>
          <w:szCs w:val="24"/>
        </w:rPr>
        <w:t xml:space="preserve">, nagrodzony kwotą 7 tys. zł i zestawem słodkości. Trzecia pozycja (5 tys. zł oraz praliny Śliwka Nałęczowska) przypadła </w:t>
      </w:r>
      <w:r>
        <w:rPr>
          <w:rFonts w:ascii="calibri" w:hAnsi="calibri" w:eastAsia="calibri" w:cs="calibri"/>
          <w:sz w:val="24"/>
          <w:szCs w:val="24"/>
          <w:b/>
        </w:rPr>
        <w:t xml:space="preserve">Justynie Ptaszek-Faber.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nagrodzone prace można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wybranych projektów powstanie kolejna odsłona limitowanej serii opakowań Art Collection. Premiera pierwszej kolekcji, prezentującej nagrodzone prace z edycji 2021, miała miejsce na początku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2026-03-10T23:04:20+01:00</dcterms:created>
  <dcterms:modified xsi:type="dcterms:W3CDTF">2026-03-10T23:04:20+01:00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