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„Pyszna frajda!” - jedyna na rynku Oranżada Hellena Pouch ze słomką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zaprasza w sentymentalną podróż w nowoczesnym wydaniu. Marka postawiła na kultową formę opakowania – torebkę ze słomką, skrywającą niegazowaną odsłonę swojego sztandarowego produktu. Oranżada Hellena Pouch ze słomką, którą idealnie opisuje hasło „Pyszna frajda!”, jest już dostępna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napojów pojawiła się wyjątkowa propozycja – Oranżada Hellena Pouch ze słomką. Nowa, niegazowana, landrynkowa wersja Oranżady w wygodnej, impulsowej torebce 180 ml ze słomką stanowi sentymentalną podróż w czasie, a zarazem bardzo ciekawą ofertę marki kierowaną do najmłodszych konsumentów. Nowość nawiązuje do kultowej formy opakowania dla tej kategorii, jaką w latach 70. – 80. był foliowy woreczek. Produkt nie zawiera konserwantów i sztucznych barwników.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Dzieci najbardziej lubią pić napoje przez słomkę, a przy tym uwielbiają landrynkowy smak Oranżady Hellena. Z myślą o nich wprowadziliśmy do oferty Oranżadę Hellena Pouch ze słomką, która nie ma rynkowego odpowiednika, a jednocześnie stanowi powrót do korzeni oranżady jako kategorii. Inspiruje nas tradycja, ale jest to powrót w nowoczesnej odsłonie </w:t>
      </w:r>
      <w:r>
        <w:rPr>
          <w:rFonts w:ascii="calibri" w:hAnsi="calibri" w:eastAsia="calibri" w:cs="calibri"/>
          <w:sz w:val="24"/>
          <w:szCs w:val="24"/>
        </w:rPr>
        <w:t xml:space="preserve">– wyjawia Magdalena Koszela, Senior Brand Manager w Colian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ze słomką jest już dostępna w sprzedaży. Można ją nabyć w wygodnej, poręcznej impulsowej torebce o pojemności 180 ml. Nowość jest oferowana w kolorowym, wyrazistym opakowaniu z designem spójnym dla wszystkich wyrobów marki. Charakter napoju i grupę celową podkreślają dziecięce elementy graficzne, a także claim – „Pyszna frajda!”.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silnie wspierany w punktach sprzedaży detalicznej. W sklepach pojawiły się - przykuwające uwagę i zwiększające widoczność napoju - obrandowane materiały POS (wobblery i plakaty). Ponadto na potrzeby handlu przygotowano dedykowane kosze zasypowe w kształcie opakowania napoju i specjalne ekspozytory w trzech różnych rozmiarach.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Oranżada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Oranżada Hellena Pouch ze słomką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</w:t>
      </w:r>
      <w:r>
        <w:rPr>
          <w:rFonts w:ascii="calibri" w:hAnsi="calibri" w:eastAsia="calibri" w:cs="calibri"/>
          <w:sz w:val="24"/>
          <w:szCs w:val="24"/>
        </w:rPr>
        <w:t xml:space="preserve">180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ok. 2,00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2024-05-05T19:58:06+02:00</dcterms:created>
  <dcterms:modified xsi:type="dcterms:W3CDTF">2024-05-05T19:58:06+02:00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