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 „Każdy ma swoje grzesz… Grześki” – nowa platforma komunikacyjna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80% Polaków deklaruje, że ma swoje „małe grzeszki” – niewielkie przyjemności, na które pozwala sobie od czasu do czasu*. Drobne słabości – grzeszki są nieodłącznym elementem naszego życia, zupełnie jak Grześki, które w listopadzie wystartowały z nową platformą komunikacyjną. Pierwsza odsłona kampanii reklamowej pod hasłem „Każdy ma swoje Grześki” potrwa do 20 grudnia br. w telewizji i internecie.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platforma komunikacyjna marki bazuje na humorystycznej grze słów grzeszki-Grześki.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Każdy ma swoje „grzeszki” – małe, codzienne słabostki, które sprawiają, że częściej się uśmiechamy i z lekkim dystansem podchodzimy do otaczającej nas rzeczywistości. To one czynią nas wyjątkowymi i niepowtarzalnymi, podobnie jak… ulubione wafelki Grześki, towarzyszące nam na co dzień. Nowa platforma komunikacyjna marki w sposób żartobliwy bazuje na dwuznaczności słowa grzeszki-Grześki i stawia ją w centrum humorystycznego przekazu, bo przecież… „Każdy ma swoje Grześki”!</w:t>
      </w:r>
      <w:r>
        <w:rPr>
          <w:rFonts w:ascii="calibri" w:hAnsi="calibri" w:eastAsia="calibri" w:cs="calibri"/>
          <w:sz w:val="24"/>
          <w:szCs w:val="24"/>
        </w:rPr>
        <w:t xml:space="preserve"> – mówi Wojciech Gańko, Brand Manager marki Grześki.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pierwszego spotu z cyklu o naszych codziennych grzeszkach-Grześkach jest niewinny flirt nastolatków - chłopaka w pociągu z dziewczyną na peronie. Emisje zaplanowano do 20 grudnia br. na antenie Polsatu, TVNu i stacji tematycznych oraz w serwisach VoD (Ipla i player.pl). Kampanię telewizyjną uzupełniają działania w mediach społecznościowych oraz współpraca z influencerami.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wprowadzenia nowej platformy komunikacyjnej jest dotarcie do obecnych konsumentów marki oraz poszerzenie użytkowników o młodszych konsumentów z pokolenia Y i Z. Działania zaplanowane na listopad i grudzień, to dopiero początek szeroko zakrojonych aktywności marki. O Grześkach będzie głośno przez cały 2021 rok. O tym, co marka przygotowała jeszcze dla konsumentów będziemy informować na bieżąco.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Strategię nowej platformy komunikacyjnej marki opracowała agencja MullenLowe Warsaw. Media do kampanii zakupił Initiative; spot wyprodukował dom produkcyjny Lemon; za działania z influencerami odpowiada agencja Gong. Wsparcie PR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https://youtu.be/8-N0rpeIZj4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na panelu Ariadna. Próba ogólnopolska licząca N=1088 osób w wieku od 18 lat wzwyż. Struktura próby dobrana wg reprezentacji w populacji dla płci, wieku i wielkości miejscowości zamieszkania. Metoda: CAWI. Termin realizacji: 6 - 9 listopada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-N0rpeIZ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2024-05-16T15:13:07+02:00</dcterms:created>
  <dcterms:modified xsi:type="dcterms:W3CDTF">2024-05-16T15:13:07+02:00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