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piąta edycja konkursu dla pasjonatów grafiki i designu - Design by Śliwka Nałęczowska 2024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kwietnia br. ruszyła piąta, jubileuszowa odsłona konkursu Design By Śliwka Nałęczowska. W tym roku zadaniem młodych artystów jest zaprojektowanie grafiki na opakowanie tych kultowych pralin. Nadesłane prace powinny być ilustracją hasła marki: „Śliwka Nałęczowska – inspiruje wszystkie zmysły”. Łączna pula nagród wynosi ponad 30 000 zł. Produkty ze zwycięskimi projektami trafią do ogólnopolskiej sprzedaży w 2025 roku jako część limitowanej linii Art Collection. Zgłoszenia można przesyłać do 15 maja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Śliwka Nałęczowska należąca do portfolio firmy Colian już po raz piąty organizuje konkurs Design by Śliwka Nałęczowska. Tegorocznym tematem przewodnim jest stworzenie autorskiej grafiki na opakowanie produktu </w:t>
      </w:r>
    </w:p>
    <w:p>
      <w:r>
        <w:rPr>
          <w:rFonts w:ascii="calibri" w:hAnsi="calibri" w:eastAsia="calibri" w:cs="calibri"/>
          <w:sz w:val="24"/>
          <w:szCs w:val="24"/>
        </w:rPr>
        <w:t xml:space="preserve"> w kształcie sztabki, ilustrującej hasło: „Śliwka Nałęczowska - inspiruje wszystkie zmysły". Zgłoszenia powinny zawierać projekt grafiki wykonany na siatce opakowania (dostępnej do pobrania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www.designbysliwkanaleczowska.pl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 </w:t>
      </w:r>
      <w:r>
        <w:rPr>
          <w:rFonts w:ascii="calibri" w:hAnsi="calibri" w:eastAsia="calibri" w:cs="calibri"/>
          <w:sz w:val="24"/>
          <w:szCs w:val="24"/>
        </w:rPr>
        <w:t xml:space="preserve">oraz jej wizualizację.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Ideą przyświecającą Design by Śliwka Nałęczowska jest wspieranie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i promocja młodych twórców, grafików, ilustratorów i projektantów - zarówno profesjonalistów, jak i amatorów. Z tego względu w tym roku na laureatów pierwszych dziesięciu miejsc czekają atrakcyjne nagrody finansowe, wynoszące w zależności od zajętego miejsca od 10 000 zł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do 1 000 zł, a także zapasy Śliwki Nałęczowskiej </w:t>
      </w:r>
      <w:r>
        <w:rPr>
          <w:rFonts w:ascii="calibri" w:hAnsi="calibri" w:eastAsia="calibri" w:cs="calibri"/>
          <w:sz w:val="24"/>
          <w:szCs w:val="24"/>
        </w:rPr>
        <w:t xml:space="preserve">– podkreśla Bożena Piotrowska odpowiedzialna za markę Śliwka Nałęczowska i dodaje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jednak nie wszystko! Z wybranych projektów powstanie kolejna odsłona limitowanej serii opakowań Art Collection.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Premiera pierwszej kolekcji prezentującej nagrodzone prace z edycji 2021, miała miejsce na początku bieżącego roku</w:t>
      </w:r>
      <w:r>
        <w:rPr>
          <w:rFonts w:ascii="calibri" w:hAnsi="calibri" w:eastAsia="calibri" w:cs="calibri"/>
          <w:sz w:val="24"/>
          <w:szCs w:val="24"/>
        </w:rPr>
        <w:t xml:space="preserve">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Design by Śliwka Nałęczowska łączy w sobie aspekt artystyczny z użytkowym. Z jednej strony to platforma do komunikacji marki, a z drugiej szansa dla młodych twórców do zaprezentowania umiejętności i zobaczenia swoich prac w realizacji na sklepowych półkach. Dlatego w tym roku jury reprezentują zarówno eksperci z dziedziny sztuki, designu i wzornictwa przemysłowego, jak również specjaliści z obszaru marketingu.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 jury Design by Śliwka Nałęczowska 2024: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dr Piotr Kuczkowski</w:t>
      </w:r>
      <w:r>
        <w:rPr>
          <w:rFonts w:ascii="calibri" w:hAnsi="calibri" w:eastAsia="calibri" w:cs="calibri"/>
          <w:sz w:val="24"/>
          <w:szCs w:val="24"/>
        </w:rPr>
        <w:t xml:space="preserve"> - Prodziekan Wydziału Architektury Wnętrz, Wzornictwa i Scenografii we wrocławskiej ASP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Puczyłowska</w:t>
      </w:r>
      <w:r>
        <w:rPr>
          <w:rFonts w:ascii="calibri" w:hAnsi="calibri" w:eastAsia="calibri" w:cs="calibri"/>
          <w:sz w:val="24"/>
          <w:szCs w:val="24"/>
        </w:rPr>
        <w:t xml:space="preserve"> – odpowiedzialna za koordynację projektów w Instytucie Wzornictwa Przemysłowego, która za swoje działania artystyczne w 2021 r. otrzymała odznaczenie ministerialne Zasłużony dla Kultury Polskiej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Lena Pianovska</w:t>
      </w:r>
      <w:r>
        <w:rPr>
          <w:rFonts w:ascii="calibri" w:hAnsi="calibri" w:eastAsia="calibri" w:cs="calibri"/>
          <w:sz w:val="24"/>
          <w:szCs w:val="24"/>
        </w:rPr>
        <w:t xml:space="preserve"> - członkini Zarządu STGU, inicjatorka, koordynatorka oraz mentorka w programie Mentoringowym STGU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Aleksandra Tulibacka</w:t>
      </w:r>
      <w:r>
        <w:rPr>
          <w:rFonts w:ascii="calibri" w:hAnsi="calibri" w:eastAsia="calibri" w:cs="calibri"/>
          <w:sz w:val="24"/>
          <w:szCs w:val="24"/>
        </w:rPr>
        <w:t xml:space="preserve"> - redaktor naczelna magazynu Grafmag, współorganizatorka konferencji dla projektantów GrafConf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Renata Krawczyk</w:t>
      </w:r>
      <w:r>
        <w:rPr>
          <w:rFonts w:ascii="calibri" w:hAnsi="calibri" w:eastAsia="calibri" w:cs="calibri"/>
          <w:sz w:val="24"/>
          <w:szCs w:val="24"/>
        </w:rPr>
        <w:t xml:space="preserve"> - ilustratorka i graficzka, znana w mediach społecznościowych jako @rena.illustration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Marcin Małecki</w:t>
      </w:r>
      <w:r>
        <w:rPr>
          <w:rFonts w:ascii="calibri" w:hAnsi="calibri" w:eastAsia="calibri" w:cs="calibri"/>
          <w:sz w:val="24"/>
          <w:szCs w:val="24"/>
        </w:rPr>
        <w:t xml:space="preserve"> - redaktor naczelny i współzałożyciel tytułów Nowy Marketing oraz MamStartup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Projekty można przesyłać do </w:t>
      </w:r>
      <w:r>
        <w:rPr>
          <w:rFonts w:ascii="calibri" w:hAnsi="calibri" w:eastAsia="calibri" w:cs="calibri"/>
          <w:sz w:val="24"/>
          <w:szCs w:val="24"/>
          <w:b/>
        </w:rPr>
        <w:t xml:space="preserve">15 maja br</w:t>
      </w:r>
      <w:r>
        <w:rPr>
          <w:rFonts w:ascii="calibri" w:hAnsi="calibri" w:eastAsia="calibri" w:cs="calibri"/>
          <w:sz w:val="24"/>
          <w:szCs w:val="24"/>
        </w:rPr>
        <w:t xml:space="preserve">. wyłącznie za pośrednictwem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www.designbysliwkanaleczowska.pl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Wyniki zostaną ogłoszone 20 czerwca br. Szczegółowe zasady uczestnictwa określa regulamin, którego akceptacja jest niezbędnym warunkiem do udziału w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Design by Śliwka Nałęczowska 2024 zyska szerokie wsparcie medialne i PR, w tym zasięgową kampanię internetową, w social mediach, promocję w kanałach patronów medialnych oraz w kanałach własnych marki Śliwka Nałęczowska. Partnerami V edycji są: </w:t>
      </w:r>
      <w:r>
        <w:rPr>
          <w:rFonts w:ascii="calibri" w:hAnsi="calibri" w:eastAsia="calibri" w:cs="calibri"/>
          <w:sz w:val="24"/>
          <w:szCs w:val="24"/>
          <w:b/>
        </w:rPr>
        <w:t xml:space="preserve">Akademia Sztuk Pięknych im. Eugeniusza Gepperta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Instytut Wzornictwa Przemysłowego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Stowarzyszenie Twórców Grafiki Użytkowej</w:t>
      </w:r>
      <w:r>
        <w:rPr>
          <w:rFonts w:ascii="calibri" w:hAnsi="calibri" w:eastAsia="calibri" w:cs="calibri"/>
          <w:sz w:val="24"/>
          <w:szCs w:val="24"/>
        </w:rPr>
        <w:t xml:space="preserve">. Patronat medialny nad konkursem objęli: </w:t>
      </w:r>
      <w:r>
        <w:rPr>
          <w:rFonts w:ascii="calibri" w:hAnsi="calibri" w:eastAsia="calibri" w:cs="calibri"/>
          <w:sz w:val="24"/>
          <w:szCs w:val="24"/>
          <w:b/>
        </w:rPr>
        <w:t xml:space="preserve">NOIZZ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Grafmag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Nowy Marketing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Label Magazine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Purpose</w:t>
      </w:r>
      <w:r>
        <w:rPr>
          <w:rFonts w:ascii="calibri" w:hAnsi="calibri" w:eastAsia="calibri" w:cs="calibri"/>
          <w:sz w:val="24"/>
          <w:szCs w:val="24"/>
        </w:rPr>
        <w:t xml:space="preserve">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Pakamera</w:t>
      </w:r>
      <w:r>
        <w:rPr>
          <w:rFonts w:ascii="calibri" w:hAnsi="calibri" w:eastAsia="calibri" w:cs="calibri"/>
          <w:sz w:val="24"/>
          <w:szCs w:val="24"/>
        </w:rPr>
        <w:t xml:space="preserve">. Działania PR prowadzi Kolterman Media Communications.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 Collection</w:t>
      </w:r>
      <w:r>
        <w:rPr>
          <w:rFonts w:ascii="calibri" w:hAnsi="calibri" w:eastAsia="calibri" w:cs="calibri"/>
          <w:sz w:val="24"/>
          <w:szCs w:val="24"/>
        </w:rPr>
        <w:t xml:space="preserve"> – to limitowana seria opakowań, która swoją premierę miała w pierwszym kwartale br. Tegoroczna odsłona linii stanowi nawiązanie do artystycznej strony marki, promującej sztukę i jest uhonorowaniem zwycięskich prac konkursowych z ostatniej edycji „Design by Śliwka Nałęczowska 2021”.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signbysliwkanaleczow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2024-05-19T04:55:53+02:00</dcterms:created>
  <dcterms:modified xsi:type="dcterms:W3CDTF">2024-05-19T04:55:53+02:00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