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Śliwka Nałęczowska z promocją Śliwkobranie Złotobranie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Marka Solidarność startuje z akcją promocyjną Śliwkobranie Złotobranie. W punktach sprzedaży pojawią się dodatkowe niestandardowe ekspozycje Śliwki Nałęczowskiej. W loterii marki codziennie do wygrania będzie 100 śliwkowych złoconych zawieszek.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początkiem września rozpoczyna się promocja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Śliwkobranie Złotobranie</w:t>
      </w:r>
      <w:r>
        <w:rPr>
          <w:rFonts w:ascii="calibri" w:hAnsi="calibri" w:eastAsia="calibri" w:cs="calibri"/>
          <w:sz w:val="24"/>
          <w:szCs w:val="24"/>
        </w:rPr>
        <w:t xml:space="preserve">, dedykowana kultowym pralinom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Śliwka Nałęczowska</w:t>
      </w:r>
      <w:r>
        <w:rPr>
          <w:rFonts w:ascii="calibri" w:hAnsi="calibri" w:eastAsia="calibri" w:cs="calibri"/>
          <w:sz w:val="24"/>
          <w:szCs w:val="24"/>
        </w:rPr>
        <w:t xml:space="preserve">. W jej ramach w punktach handlowych znajdą się dodatkowe ekspozycje komunikujące naturalność i owocowość produktu. Przewidziano ogólnopolską loterię konsumencką, w której do zdobycia będą złocone zawieszki. Codziennie do wygrania będzie 100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śliwkowych </w:t>
      </w:r>
      <w:r>
        <w:rPr>
          <w:rFonts w:ascii="calibri" w:hAnsi="calibri" w:eastAsia="calibri" w:cs="calibri"/>
          <w:sz w:val="24"/>
          <w:szCs w:val="24"/>
        </w:rPr>
        <w:t xml:space="preserve">charmsów.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loterii biorą udział wszystkie konfekcjonowane opakowania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Śliwki Nałęczowskiej</w:t>
      </w:r>
      <w:r>
        <w:rPr>
          <w:rFonts w:ascii="calibri" w:hAnsi="calibri" w:eastAsia="calibri" w:cs="calibri"/>
          <w:sz w:val="24"/>
          <w:szCs w:val="24"/>
        </w:rPr>
        <w:t xml:space="preserve">, w tym dedykowany akcji kartonik 205 g, kształtem nawiązujący do owocu śliwki. Aby wziąć w niej udział, należy dokonać zakupu przynajmniej jednego promocyjnego produktu, zachować opakowanie i wysłać kod promocyjny spod naklejki lub wnętrza opakowania za pośrednictwem SMS. Zgłoszenia można przesyłać do końca października br.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Akcja otrzyma silne wsparcie medialne. Zaplanowano działania w Internecie, które obejmą kampanię displayową, w wyszukiwarkach SEM, a także aktywności w blogosferze oraz serwisach Facebook i Instagram. Przewidziano też sponsoring popularnych programów telewizyjnych: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Na dobre i na złe</w:t>
      </w:r>
      <w:r>
        <w:rPr>
          <w:rFonts w:ascii="calibri" w:hAnsi="calibri" w:eastAsia="calibri" w:cs="calibri"/>
          <w:sz w:val="24"/>
          <w:szCs w:val="24"/>
        </w:rPr>
        <w:t xml:space="preserve">,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Pierwsza miłość</w:t>
      </w:r>
      <w:r>
        <w:rPr>
          <w:rFonts w:ascii="calibri" w:hAnsi="calibri" w:eastAsia="calibri" w:cs="calibri"/>
          <w:sz w:val="24"/>
          <w:szCs w:val="24"/>
        </w:rPr>
        <w:t xml:space="preserve"> i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Koło Fortuny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Strategię i kreację przygotowała agencja KORE, która jednocześnie odpowiada za działania w mediach społecznościowych. Za lokowanie produktu jest odpowiedzialna agencja Aldentro Sp. z o.o. Media zaplanował oraz zakupił dom mediowy Universal McCann. Działania PR prowadzi agencja Kolterman Media Communications. Aktywności będą trwały do końca br.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2024-05-17T12:12:38+02:00</dcterms:created>
  <dcterms:modified xsi:type="dcterms:W3CDTF">2024-05-17T12:12:38+02:00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