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wizerunek Śliwki Nałęczowskiej. Jeszcze bardziej stylowy i elegancki!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Śliwka Nałęczowska zyskała nowy wizerunek. Dzięki odświeżonej grafice opakowań, marka stała się jeszcze bardziej stylowa i elegancka. Wszystko za sprawą połączenia oryginalnego, oldschoolowego designu z nutką nowoczesności. Na sklepowych półkach Śliwka Nałęczowska w nowej odsłonie pojawi się jesienią.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</w:rPr>
        <w:t xml:space="preserve"> to flagowy produkt marki Solidarność. Od kilkudziesięciu lat cieszy się niesłabnącą popularnością w kraju oraz poza jego granicami. Praliny cenione są za oryginalny smak i unikatową recepturę.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Inspirację dla nowego wizerunku marki stanowiło niezmienne od 40 lat opakowanie śliwki – torebka 350g, wyróżniające się charakterystycznymi kropkami, nawiązującymi do designu lat 60, kiedy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</w:rPr>
        <w:t xml:space="preserve"> powstała. Nowy design cechuje elegancki minimalizm połączony z tradycyjnym wzorem, a kolorystyka marki została utrzymana w rozpoznawalnej tonacji stylowego granatu, zestawionego z zielenią i bielą.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Praliny są dostępne w różnych gramaturach i opakowaniach, w prezentowych bombonierkach, gustownych kartonikach, szykownych sztabkach czy poręcznych torebkach.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</w:rPr>
        <w:t xml:space="preserve"> jest też oferowana w limitowanym kartoniku, kształtem nawiązującym do owocu śliwki oraz stylowej, owalnej puszce.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UWAGA!</w:t>
      </w:r>
      <w:r>
        <w:rPr>
          <w:rFonts w:ascii="calibri" w:hAnsi="calibri" w:eastAsia="calibri" w:cs="calibri"/>
          <w:sz w:val="24"/>
          <w:szCs w:val="24"/>
        </w:rPr>
        <w:t xml:space="preserve"> Do końca listopada br. potrwa wyjątkowa akcja dla fanów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Śliwki Nałęczowskiej</w:t>
      </w:r>
      <w:r>
        <w:rPr>
          <w:rFonts w:ascii="calibri" w:hAnsi="calibri" w:eastAsia="calibri" w:cs="calibri"/>
          <w:sz w:val="24"/>
          <w:szCs w:val="24"/>
        </w:rPr>
        <w:t xml:space="preserve">. Marka przygotowała loterię „Stylowe Śliwkobranie”. Do wygrania jest ponad 3000 designerskich nagród z kolekcji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Śliwki Nałęczowskiej</w:t>
      </w:r>
      <w:r>
        <w:rPr>
          <w:rFonts w:ascii="calibri" w:hAnsi="calibri" w:eastAsia="calibri" w:cs="calibri"/>
          <w:sz w:val="24"/>
          <w:szCs w:val="24"/>
        </w:rPr>
        <w:t xml:space="preserve"> oraz samochód wart 50 tysięcy złotych. Za projekty nagród odpowiada zwyciężczyni konkursu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Design by Śliwka Nałęczowska</w:t>
      </w:r>
      <w:r>
        <w:rPr>
          <w:rFonts w:ascii="calibri" w:hAnsi="calibri" w:eastAsia="calibri" w:cs="calibri"/>
          <w:sz w:val="24"/>
          <w:szCs w:val="24"/>
        </w:rPr>
        <w:t xml:space="preserve">, a inspiracją do tego designu stanowiło właśnie nowe opakowanie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Śliwki Nałęczowskiej!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2024-05-05T13:53:10+02:00</dcterms:created>
  <dcterms:modified xsi:type="dcterms:W3CDTF">2024-05-05T13:53:10+02:00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