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Wystartowała II edycja konkursu Design by Śliwka Nałęczowska. Pasjonaci grafiki i designu z szansą na 10 tysięcy złotych!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20 marca można nadsyłać zgłoszenia w II edycji konkursu Design by Śliwka Nałęczowska. Pasjonaci grafiki i designu mają za zadanie zaprojektować nadruk na puszkę pralin Śliwki Nałęczowskiej. Prace oceni jury pod przewodnictwem Małgorzaty Sochy. Zwycięzca odbierze czek o wartości 10 tys. zł. Patronem merytorycznym akcji zostały warszawska ASP i STGU.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Marka Śliwka Nałęczowska konsekwentnie wspiera zdolnych twórców. 1 lutego wystartowała druga edycja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Design by Śliwka Nałęczowska. </w:t>
      </w:r>
      <w:r>
        <w:rPr>
          <w:rFonts w:ascii="calibri" w:hAnsi="calibri" w:eastAsia="calibri" w:cs="calibri"/>
          <w:sz w:val="24"/>
          <w:szCs w:val="24"/>
        </w:rPr>
        <w:t xml:space="preserve">To ogólnopolski konkurs skierowany do grafików, pasjonatów wzornictwa oraz designu, zarówno profesjonalistów, jak i amatorów. Ideą projektu jest promowanie młodych twórców i umożliwienie im rozwoju, poprzez zdobywanie doświadczenia, wzbogacenie portfolio, a także wsparcie w postaci atrakcyjnych nagród finansowych.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Tym razem pasjonaci designu i grafiki mają za zadanie zaprojektować nadruk na puszkę pralin, będący interpretacją hasła </w:t>
      </w:r>
      <w:r>
        <w:rPr>
          <w:rFonts w:ascii="calibri" w:hAnsi="calibri" w:eastAsia="calibri" w:cs="calibri"/>
          <w:sz w:val="24"/>
          <w:szCs w:val="24"/>
          <w:b/>
        </w:rPr>
        <w:t xml:space="preserve">„Śliwka Nałęczowska - polski specjał na prezent. Idealny upominek z Polski”. </w:t>
      </w:r>
      <w:r>
        <w:rPr>
          <w:rFonts w:ascii="calibri" w:hAnsi="calibri" w:eastAsia="calibri" w:cs="calibri"/>
          <w:sz w:val="24"/>
          <w:szCs w:val="24"/>
        </w:rPr>
        <w:t xml:space="preserve">Zgłoszenia można nadsyłać od 1 lutego do 20 marca br. za pośrednictwem strony internetowej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www.designbysliwkanaleczowska.pl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Przewodniczącą jury, które oceni nadesłane prace, została aktorka i miłośniczka designu, Małgorzata Socha. W wyborze zwycięzców będą brali udział także m.in. Olka Osadzińska, jedna z najlepszych polskich ilustratorek oraz prof. Ksawery Piwocki</w:t>
      </w:r>
      <w:r>
        <w:rPr>
          <w:rFonts w:ascii="calibri" w:hAnsi="calibri" w:eastAsia="calibri" w:cs="calibri"/>
          <w:sz w:val="24"/>
          <w:szCs w:val="24"/>
          <w:b/>
        </w:rPr>
        <w:t xml:space="preserve">, </w:t>
      </w:r>
      <w:r>
        <w:rPr>
          <w:rFonts w:ascii="calibri" w:hAnsi="calibri" w:eastAsia="calibri" w:cs="calibri"/>
          <w:sz w:val="24"/>
          <w:szCs w:val="24"/>
        </w:rPr>
        <w:t xml:space="preserve">uznany autorytet wśród studentów, dziekan Wydziału Wzornictwa i były rektor warszawskiej Akademii Sztuk Pięknych.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Podobnie jak w pierwszej edycji, na zwycięzców czekają wysokie nagrody finansowe i zestawy pralin. Laureat pierwszego miejsca otrzyma </w:t>
      </w:r>
      <w:r>
        <w:rPr>
          <w:rFonts w:ascii="calibri" w:hAnsi="calibri" w:eastAsia="calibri" w:cs="calibri"/>
          <w:sz w:val="24"/>
          <w:szCs w:val="24"/>
          <w:b/>
        </w:rPr>
        <w:t xml:space="preserve">10 000 zł, drugiego – 7 000 zł, a trzeciego – 5 000 zł.</w:t>
      </w:r>
      <w:r>
        <w:rPr>
          <w:rFonts w:ascii="calibri" w:hAnsi="calibri" w:eastAsia="calibri" w:cs="calibri"/>
          <w:sz w:val="24"/>
          <w:szCs w:val="24"/>
        </w:rPr>
        <w:t xml:space="preserve"> Autorzy prac, którzy uplasują się na pozycjach od czwartej do dwunastej, otrzymają kosze Śliwki Nałęczowskiej. Zwycięzcy konkursu zostaną ogłoszeni w kwietniu na konferencji w Warszawie. Szczegółowe zasady uczestnictwa w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Design by Śliwka Nałęczowska</w:t>
      </w:r>
      <w:r>
        <w:rPr>
          <w:rFonts w:ascii="calibri" w:hAnsi="calibri" w:eastAsia="calibri" w:cs="calibri"/>
          <w:sz w:val="24"/>
          <w:szCs w:val="24"/>
        </w:rPr>
        <w:t xml:space="preserve"> określa regulamin, którego akceptacja jest niezbędnym warunkiem udziału w akcji.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Druga edycja konkursu jest odpowiedzią na olbrzymie zainteresowanie, jakim cieszyła się pierwsza odsłona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Design by Śliwka Nałęczowska. </w:t>
      </w:r>
      <w:r>
        <w:rPr>
          <w:rFonts w:ascii="calibri" w:hAnsi="calibri" w:eastAsia="calibri" w:cs="calibri"/>
          <w:sz w:val="24"/>
          <w:szCs w:val="24"/>
        </w:rPr>
        <w:t xml:space="preserve">Jury pod przewodnictwem Lidii Kality wyłoniło wówczas 10 laureatów. Ponad 1000 nadesłanych zgłoszeń, rozgłos w środowisku twórczym oraz medialnym, zachęciły markę do zorganizowana drugiej edycji projektu.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Tegoroczna edycja konkursu zyskała szerokie wsparcie medialne i PR, w tym zasięgową kampanię internetową, również w social mediach, promocję w kanałach patronów medialnych oraz w kanałach własnych marki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Śliwka Nałęczowska</w:t>
      </w:r>
      <w:r>
        <w:rPr>
          <w:rFonts w:ascii="calibri" w:hAnsi="calibri" w:eastAsia="calibri" w:cs="calibri"/>
          <w:sz w:val="24"/>
          <w:szCs w:val="24"/>
        </w:rPr>
        <w:t xml:space="preserve">. Patronat merytoryczny nad konkursem objęły warszawska Akademia Sztuk Pięknych oraz Stowarzyszenie Twórców Grafiki Użytkowej. Patronem medialnym zostały magazyny GALA i Packaging Polska. Kreacje na potrzeby promocji akcji przygotowała agencja Expansja Advertising. Działania PR prowadzi Kolterman Media Communications.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designbysliwkanaleczowsk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2024-05-03T04:07:31+02:00</dcterms:created>
  <dcterms:modified xsi:type="dcterms:W3CDTF">2024-05-03T04:07:31+02:00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